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62A2" w14:textId="77777777" w:rsidR="00442A60" w:rsidRPr="0065033C" w:rsidRDefault="0076223C" w:rsidP="0065033C">
      <w:pPr>
        <w:pStyle w:val="Title"/>
        <w:rPr>
          <w:rFonts w:ascii="Gotham Book" w:hAnsi="Gotham Book"/>
          <w:b/>
          <w:bCs/>
        </w:rPr>
      </w:pPr>
      <w:r w:rsidRPr="0065033C">
        <w:rPr>
          <w:rFonts w:ascii="Gotham Book" w:hAnsi="Gotham Book"/>
        </w:rPr>
        <w:t>Updating</w:t>
      </w:r>
    </w:p>
    <w:p w14:paraId="7B18D895" w14:textId="4C0EA004" w:rsidR="00442A60" w:rsidRPr="004A12B3" w:rsidRDefault="0076223C" w:rsidP="007B708C">
      <w:pPr>
        <w:rPr>
          <w:sz w:val="26"/>
          <w:szCs w:val="26"/>
        </w:rPr>
      </w:pPr>
      <w:r w:rsidRPr="004A12B3">
        <w:rPr>
          <w:sz w:val="26"/>
          <w:szCs w:val="26"/>
        </w:rPr>
        <w:t>Ensuring </w:t>
      </w:r>
      <w:r>
        <w:rPr>
          <w:sz w:val="26"/>
          <w:szCs w:val="26"/>
        </w:rPr>
        <w:t xml:space="preserve">recommendations are </w:t>
      </w:r>
      <w:r w:rsidR="00490D83">
        <w:rPr>
          <w:sz w:val="26"/>
          <w:szCs w:val="26"/>
        </w:rPr>
        <w:t xml:space="preserve">trustworthy, reliable and </w:t>
      </w:r>
      <w:proofErr w:type="gramStart"/>
      <w:r>
        <w:rPr>
          <w:sz w:val="26"/>
          <w:szCs w:val="26"/>
        </w:rPr>
        <w:t>up-to-date</w:t>
      </w:r>
      <w:proofErr w:type="gramEnd"/>
      <w:r w:rsidR="00490D83">
        <w:rPr>
          <w:sz w:val="26"/>
          <w:szCs w:val="26"/>
        </w:rPr>
        <w:t>.</w:t>
      </w:r>
    </w:p>
    <w:sdt>
      <w:sdtPr>
        <w:id w:val="162542929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339D687" w14:textId="77777777" w:rsidR="00442A60" w:rsidRDefault="00442A60" w:rsidP="00BD5CA2"/>
        <w:p w14:paraId="5CE79909" w14:textId="77777777" w:rsidR="00442A60" w:rsidRDefault="0076223C" w:rsidP="00337A84">
          <w:pPr>
            <w:pStyle w:val="TOCHeading"/>
          </w:pPr>
          <w:r>
            <w:t>Contents</w:t>
          </w:r>
        </w:p>
        <w:p w14:paraId="0F379729" w14:textId="719D50D5" w:rsidR="003E7245" w:rsidRDefault="0076223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285224" w:history="1">
            <w:r w:rsidR="003E7245" w:rsidRPr="008170B9">
              <w:rPr>
                <w:rStyle w:val="Hyperlink"/>
                <w:noProof/>
              </w:rPr>
              <w:t>Objective</w:t>
            </w:r>
            <w:r w:rsidR="003E7245">
              <w:rPr>
                <w:noProof/>
                <w:webHidden/>
              </w:rPr>
              <w:tab/>
            </w:r>
            <w:r w:rsidR="003E7245">
              <w:rPr>
                <w:noProof/>
                <w:webHidden/>
              </w:rPr>
              <w:fldChar w:fldCharType="begin"/>
            </w:r>
            <w:r w:rsidR="003E7245">
              <w:rPr>
                <w:noProof/>
                <w:webHidden/>
              </w:rPr>
              <w:instrText xml:space="preserve"> PAGEREF _Toc184285224 \h </w:instrText>
            </w:r>
            <w:r w:rsidR="003E7245">
              <w:rPr>
                <w:noProof/>
                <w:webHidden/>
              </w:rPr>
            </w:r>
            <w:r w:rsidR="003E7245">
              <w:rPr>
                <w:noProof/>
                <w:webHidden/>
              </w:rPr>
              <w:fldChar w:fldCharType="separate"/>
            </w:r>
            <w:r w:rsidR="003E7245">
              <w:rPr>
                <w:noProof/>
                <w:webHidden/>
              </w:rPr>
              <w:t>1</w:t>
            </w:r>
            <w:r w:rsidR="003E7245">
              <w:rPr>
                <w:noProof/>
                <w:webHidden/>
              </w:rPr>
              <w:fldChar w:fldCharType="end"/>
            </w:r>
          </w:hyperlink>
        </w:p>
        <w:p w14:paraId="62AEACED" w14:textId="66D4767E" w:rsidR="003E7245" w:rsidRDefault="003E724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25" w:history="1">
            <w:r w:rsidRPr="008170B9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CE04E" w14:textId="65E63050" w:rsidR="003E7245" w:rsidRDefault="003E724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26" w:history="1">
            <w:r w:rsidRPr="008170B9">
              <w:rPr>
                <w:rStyle w:val="Hyperlink"/>
                <w:noProof/>
              </w:rPr>
              <w:t>What to 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5F2DD" w14:textId="7C0FE4FA" w:rsidR="003E7245" w:rsidRDefault="003E7245">
          <w:pPr>
            <w:pStyle w:val="TOC2"/>
            <w:tabs>
              <w:tab w:val="left" w:pos="72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27" w:history="1">
            <w:r w:rsidRPr="008170B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8170B9">
              <w:rPr>
                <w:rStyle w:val="Hyperlink"/>
                <w:noProof/>
              </w:rPr>
              <w:t>Decide in advance what circumstances will trigger an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30304" w14:textId="5B404E15" w:rsidR="003E7245" w:rsidRDefault="003E7245">
          <w:pPr>
            <w:pStyle w:val="TOC2"/>
            <w:tabs>
              <w:tab w:val="left" w:pos="72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28" w:history="1">
            <w:r w:rsidRPr="008170B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8170B9">
              <w:rPr>
                <w:rStyle w:val="Hyperlink"/>
                <w:noProof/>
              </w:rPr>
              <w:t>Decide how you will monitor what circumstances will trigger an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79EAC" w14:textId="57F91D2F" w:rsidR="003E7245" w:rsidRDefault="003E7245">
          <w:pPr>
            <w:pStyle w:val="TOC2"/>
            <w:tabs>
              <w:tab w:val="left" w:pos="72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29" w:history="1">
            <w:r w:rsidRPr="008170B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8170B9">
              <w:rPr>
                <w:rStyle w:val="Hyperlink"/>
                <w:noProof/>
              </w:rPr>
              <w:t>Document a planned approach for the next guideline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F0DD1" w14:textId="21009809" w:rsidR="003E7245" w:rsidRDefault="003E7245">
          <w:pPr>
            <w:pStyle w:val="TOC2"/>
            <w:tabs>
              <w:tab w:val="left" w:pos="72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30" w:history="1">
            <w:r w:rsidRPr="008170B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8170B9">
              <w:rPr>
                <w:rStyle w:val="Hyperlink"/>
                <w:noProof/>
              </w:rPr>
              <w:t>Decide on the extent of the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1E2E5" w14:textId="6E74CAEA" w:rsidR="003E7245" w:rsidRDefault="003E7245">
          <w:pPr>
            <w:pStyle w:val="TOC2"/>
            <w:tabs>
              <w:tab w:val="left" w:pos="72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31" w:history="1">
            <w:r w:rsidRPr="008170B9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8170B9">
              <w:rPr>
                <w:rStyle w:val="Hyperlink"/>
                <w:noProof/>
              </w:rPr>
              <w:t>Prioritise topics within the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A281B" w14:textId="3E4FE886" w:rsidR="003E7245" w:rsidRDefault="003E7245">
          <w:pPr>
            <w:pStyle w:val="TOC2"/>
            <w:tabs>
              <w:tab w:val="left" w:pos="72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32" w:history="1">
            <w:r w:rsidRPr="008170B9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8170B9">
              <w:rPr>
                <w:rStyle w:val="Hyperlink"/>
                <w:noProof/>
              </w:rPr>
              <w:t>Ensure the date of the last review is marked against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18780" w14:textId="3CC2B893" w:rsidR="003E7245" w:rsidRDefault="003E7245">
          <w:pPr>
            <w:pStyle w:val="TOC2"/>
            <w:tabs>
              <w:tab w:val="left" w:pos="72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33" w:history="1">
            <w:r w:rsidRPr="008170B9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8170B9">
              <w:rPr>
                <w:rStyle w:val="Hyperlink"/>
                <w:noProof/>
              </w:rPr>
              <w:t>Be transparent about what has been updated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7FE5D" w14:textId="4F0814E7" w:rsidR="003E7245" w:rsidRDefault="003E724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34" w:history="1">
            <w:r w:rsidRPr="008170B9">
              <w:rPr>
                <w:rStyle w:val="Hyperlink"/>
                <w:noProof/>
              </w:rPr>
              <w:t>Useful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5E67E" w14:textId="0472FEF4" w:rsidR="003E7245" w:rsidRDefault="003E724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5235" w:history="1">
            <w:r w:rsidRPr="008170B9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_Toc184285235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ABD67" w14:textId="3FA825CC" w:rsidR="00442A60" w:rsidRDefault="0076223C" w:rsidP="00D56DE2">
          <w:r>
            <w:rPr>
              <w:noProof/>
            </w:rPr>
            <w:fldChar w:fldCharType="end"/>
          </w:r>
        </w:p>
      </w:sdtContent>
    </w:sdt>
    <w:p w14:paraId="3EE0DAE1" w14:textId="77777777" w:rsidR="00A92D74" w:rsidRPr="00C55E6F" w:rsidRDefault="0076223C" w:rsidP="00E2164D">
      <w:pPr>
        <w:pStyle w:val="Heading1"/>
        <w:numPr>
          <w:ilvl w:val="0"/>
          <w:numId w:val="0"/>
        </w:numPr>
        <w:ind w:left="360" w:hanging="360"/>
      </w:pPr>
      <w:bookmarkStart w:id="0" w:name="_Toc184285224"/>
      <w:r w:rsidRPr="00C55E6F">
        <w:t>Objective</w:t>
      </w:r>
      <w:bookmarkEnd w:id="0"/>
    </w:p>
    <w:p w14:paraId="5339C7FF" w14:textId="7AD5C9E7" w:rsidR="00A92D74" w:rsidRDefault="0076223C" w:rsidP="00D56DE2">
      <w:r w:rsidRPr="00DA304E">
        <w:t>Th</w:t>
      </w:r>
      <w:r w:rsidR="00791956">
        <w:t>is module aims</w:t>
      </w:r>
      <w:r w:rsidRPr="00DA304E">
        <w:t xml:space="preserve"> to provide practical advice </w:t>
      </w:r>
      <w:r w:rsidR="000138C2">
        <w:t xml:space="preserve">on how </w:t>
      </w:r>
      <w:r w:rsidR="003A656D">
        <w:t xml:space="preserve">to </w:t>
      </w:r>
      <w:r w:rsidR="002003E6">
        <w:t xml:space="preserve">best </w:t>
      </w:r>
      <w:r w:rsidR="003A656D">
        <w:t>set</w:t>
      </w:r>
      <w:r w:rsidR="00A3771C">
        <w:t xml:space="preserve"> up your guideline </w:t>
      </w:r>
      <w:r w:rsidR="002003E6">
        <w:t xml:space="preserve">to </w:t>
      </w:r>
      <w:r w:rsidR="00781163">
        <w:t>accommodate</w:t>
      </w:r>
      <w:r w:rsidR="00D67C1E">
        <w:t xml:space="preserve"> </w:t>
      </w:r>
      <w:r w:rsidR="000F3B3A">
        <w:t xml:space="preserve">future updates. </w:t>
      </w:r>
    </w:p>
    <w:p w14:paraId="563ABE4C" w14:textId="77777777" w:rsidR="00C95B2E" w:rsidRDefault="00C95B2E">
      <w:pPr>
        <w:spacing w:after="200"/>
        <w:rPr>
          <w:rFonts w:eastAsiaTheme="majorEastAsia" w:cstheme="majorBidi"/>
          <w:b/>
          <w:bCs/>
          <w:color w:val="354052"/>
          <w:sz w:val="32"/>
          <w:szCs w:val="32"/>
        </w:rPr>
      </w:pPr>
      <w:r>
        <w:br w:type="page"/>
      </w:r>
    </w:p>
    <w:p w14:paraId="25116AA1" w14:textId="20C23A13" w:rsidR="00AD543B" w:rsidRPr="00E2164D" w:rsidRDefault="0076223C" w:rsidP="00E2164D">
      <w:pPr>
        <w:pStyle w:val="Heading1"/>
        <w:numPr>
          <w:ilvl w:val="0"/>
          <w:numId w:val="0"/>
        </w:numPr>
        <w:ind w:left="360" w:hanging="360"/>
      </w:pPr>
      <w:bookmarkStart w:id="1" w:name="_Toc184285225"/>
      <w:r w:rsidRPr="00E2164D">
        <w:lastRenderedPageBreak/>
        <w:t>Overview</w:t>
      </w:r>
      <w:bookmarkEnd w:id="1"/>
    </w:p>
    <w:p w14:paraId="4B5B9325" w14:textId="5DCF692A" w:rsidR="00185006" w:rsidRDefault="00D35F5F" w:rsidP="00A64EF9">
      <w:r>
        <w:t>While c</w:t>
      </w:r>
      <w:r w:rsidRPr="005413A9">
        <w:t xml:space="preserve">onsiderable resources are </w:t>
      </w:r>
      <w:r>
        <w:t>used in</w:t>
      </w:r>
      <w:r w:rsidRPr="005413A9">
        <w:t xml:space="preserve"> the development of guidelines,</w:t>
      </w:r>
      <w:r>
        <w:t xml:space="preserve"> often </w:t>
      </w:r>
      <w:r w:rsidRPr="005413A9">
        <w:t xml:space="preserve">less attention </w:t>
      </w:r>
      <w:r>
        <w:t xml:space="preserve">is </w:t>
      </w:r>
      <w:r w:rsidRPr="005413A9">
        <w:t xml:space="preserve">paid to </w:t>
      </w:r>
      <w:r w:rsidR="00DD5987">
        <w:t xml:space="preserve">determining how and when a guideline </w:t>
      </w:r>
      <w:r w:rsidR="00815A77">
        <w:t xml:space="preserve">will </w:t>
      </w:r>
      <w:r w:rsidR="00DD5987">
        <w:t>be updated</w:t>
      </w:r>
      <w:r w:rsidR="00607AA0" w:rsidRPr="003E7245">
        <w:rPr>
          <w:vertAlign w:val="superscript"/>
        </w:rPr>
        <w:t>1</w:t>
      </w:r>
      <w:r w:rsidR="00185006">
        <w:t>. Maintaining a guideline</w:t>
      </w:r>
      <w:r w:rsidR="00746467">
        <w:t xml:space="preserve"> </w:t>
      </w:r>
      <w:r w:rsidR="00E57A86">
        <w:t xml:space="preserve">(especially </w:t>
      </w:r>
      <w:r w:rsidR="00A055E5">
        <w:t xml:space="preserve">ensuring it is based on </w:t>
      </w:r>
      <w:r w:rsidR="000B47A5">
        <w:t xml:space="preserve">up-to-date </w:t>
      </w:r>
      <w:r w:rsidR="00746467">
        <w:t>evidence</w:t>
      </w:r>
      <w:r w:rsidR="00E57A86">
        <w:t>)</w:t>
      </w:r>
      <w:r w:rsidR="00185006">
        <w:t xml:space="preserve"> is</w:t>
      </w:r>
      <w:r w:rsidR="00D947B3">
        <w:t xml:space="preserve"> </w:t>
      </w:r>
      <w:r w:rsidR="00A64EF9">
        <w:t>critical for the</w:t>
      </w:r>
      <w:r w:rsidR="00A64EF9" w:rsidRPr="00932A40">
        <w:t xml:space="preserve"> ongoing relevance, reliability and trustworthiness </w:t>
      </w:r>
      <w:r w:rsidR="00A64EF9">
        <w:t>of guideline r</w:t>
      </w:r>
      <w:r w:rsidR="00A64EF9" w:rsidRPr="00932A40">
        <w:t>ecommendations</w:t>
      </w:r>
      <w:r w:rsidR="00185006">
        <w:t>.</w:t>
      </w:r>
    </w:p>
    <w:p w14:paraId="78D66604" w14:textId="36873D46" w:rsidR="00A64EF9" w:rsidRDefault="00A64EF9" w:rsidP="00A64EF9">
      <w:r w:rsidRPr="00932A40">
        <w:t>Keeping guidelines current, particularly in areas</w:t>
      </w:r>
      <w:r w:rsidR="00150CCD">
        <w:t xml:space="preserve"> where there is </w:t>
      </w:r>
      <w:r w:rsidR="00D35F5F">
        <w:t xml:space="preserve">significant </w:t>
      </w:r>
      <w:r w:rsidR="00150CCD">
        <w:t>research activity</w:t>
      </w:r>
      <w:r w:rsidR="00815A77">
        <w:t xml:space="preserve"> or change in the healthcare context</w:t>
      </w:r>
      <w:r w:rsidR="003F4835">
        <w:t>,</w:t>
      </w:r>
      <w:r w:rsidRPr="00932A40">
        <w:t xml:space="preserve"> requires sustained funding and expertise</w:t>
      </w:r>
      <w:r>
        <w:t xml:space="preserve"> not only</w:t>
      </w:r>
      <w:r w:rsidRPr="00932A40">
        <w:t xml:space="preserve"> to monitor the evidence </w:t>
      </w:r>
      <w:r>
        <w:t xml:space="preserve">but to also </w:t>
      </w:r>
      <w:r w:rsidRPr="00932A40">
        <w:t xml:space="preserve">make decisions on when and how guideline recommendations are maintained. </w:t>
      </w:r>
    </w:p>
    <w:p w14:paraId="500064F5" w14:textId="427F0BD6" w:rsidR="001931F4" w:rsidRDefault="006E69DA" w:rsidP="00A675A5">
      <w:r>
        <w:t xml:space="preserve">It is </w:t>
      </w:r>
      <w:r w:rsidR="009636F9">
        <w:t>common</w:t>
      </w:r>
      <w:r>
        <w:t xml:space="preserve"> </w:t>
      </w:r>
      <w:r w:rsidR="00794A23">
        <w:t>that e</w:t>
      </w:r>
      <w:r w:rsidR="0024367B" w:rsidRPr="00C441E5">
        <w:t xml:space="preserve">ven when the need for an update </w:t>
      </w:r>
      <w:r w:rsidR="000A3DD7">
        <w:t>has been established</w:t>
      </w:r>
      <w:r w:rsidR="0024367B" w:rsidRPr="00C441E5">
        <w:t xml:space="preserve">, </w:t>
      </w:r>
      <w:r w:rsidR="00A11198">
        <w:t>un</w:t>
      </w:r>
      <w:r w:rsidR="00F05736">
        <w:t xml:space="preserve">certainty </w:t>
      </w:r>
      <w:r w:rsidR="009D2973">
        <w:t>about</w:t>
      </w:r>
      <w:r w:rsidR="00F05736">
        <w:t xml:space="preserve"> funding</w:t>
      </w:r>
      <w:r w:rsidR="009636F9">
        <w:t xml:space="preserve"> means</w:t>
      </w:r>
      <w:r w:rsidR="00D57AE7">
        <w:t xml:space="preserve"> </w:t>
      </w:r>
      <w:r w:rsidR="0024367B" w:rsidRPr="00C441E5">
        <w:t xml:space="preserve">initiation of the update process </w:t>
      </w:r>
      <w:r w:rsidR="00B151EC">
        <w:t xml:space="preserve">is </w:t>
      </w:r>
      <w:r w:rsidR="0024367B" w:rsidRPr="00C441E5">
        <w:t xml:space="preserve">delayed until funding </w:t>
      </w:r>
      <w:r w:rsidR="009D2973">
        <w:t>can be</w:t>
      </w:r>
      <w:r w:rsidR="0024367B" w:rsidRPr="00C441E5">
        <w:t xml:space="preserve"> secured. </w:t>
      </w:r>
      <w:r w:rsidR="009D2973">
        <w:t>Despite this</w:t>
      </w:r>
      <w:r w:rsidR="009D28DE">
        <w:t xml:space="preserve"> it is stil</w:t>
      </w:r>
      <w:r w:rsidR="00062A1D">
        <w:t>l</w:t>
      </w:r>
      <w:r w:rsidR="00A675A5">
        <w:t xml:space="preserve"> important to document</w:t>
      </w:r>
      <w:r w:rsidR="001931F4" w:rsidRPr="00BB1154">
        <w:t xml:space="preserve"> </w:t>
      </w:r>
      <w:r w:rsidR="001931F4" w:rsidRPr="00C441E5">
        <w:rPr>
          <w:i/>
          <w:iCs/>
        </w:rPr>
        <w:t xml:space="preserve">when </w:t>
      </w:r>
      <w:r w:rsidR="001931F4" w:rsidRPr="00BB1154">
        <w:t xml:space="preserve">an update </w:t>
      </w:r>
      <w:r w:rsidR="004445AE">
        <w:t xml:space="preserve">to a guideline </w:t>
      </w:r>
      <w:r w:rsidR="001931F4" w:rsidRPr="00BB1154">
        <w:t>is required</w:t>
      </w:r>
      <w:r w:rsidR="001931F4">
        <w:t xml:space="preserve"> even if </w:t>
      </w:r>
      <w:r w:rsidR="00DB1FA2">
        <w:t>there</w:t>
      </w:r>
      <w:r w:rsidR="001931F4">
        <w:t xml:space="preserve"> </w:t>
      </w:r>
      <w:r w:rsidR="00C5292C">
        <w:t>is</w:t>
      </w:r>
      <w:r w:rsidR="001931F4">
        <w:t xml:space="preserve"> some </w:t>
      </w:r>
      <w:r w:rsidR="006922D9">
        <w:t>delay</w:t>
      </w:r>
      <w:r w:rsidR="001931F4">
        <w:t xml:space="preserve"> before </w:t>
      </w:r>
      <w:r w:rsidR="004445AE">
        <w:t>work</w:t>
      </w:r>
      <w:r w:rsidR="001931F4">
        <w:t xml:space="preserve"> </w:t>
      </w:r>
      <w:r w:rsidR="004445AE">
        <w:t>on the</w:t>
      </w:r>
      <w:r w:rsidR="001931F4">
        <w:t xml:space="preserve"> update begins</w:t>
      </w:r>
      <w:r w:rsidR="00383816">
        <w:t>.</w:t>
      </w:r>
      <w:r w:rsidR="00276B49">
        <w:t xml:space="preserve"> </w:t>
      </w:r>
    </w:p>
    <w:p w14:paraId="1F64E9B4" w14:textId="056A885F" w:rsidR="009D2382" w:rsidRDefault="30136788" w:rsidP="4EEC4590">
      <w:r>
        <w:t>Another</w:t>
      </w:r>
      <w:r w:rsidR="0C1A1567">
        <w:t xml:space="preserve"> complicating factor is that recommendations in a</w:t>
      </w:r>
      <w:r>
        <w:t xml:space="preserve"> </w:t>
      </w:r>
      <w:r w:rsidR="0C1A1567">
        <w:t xml:space="preserve">guideline </w:t>
      </w:r>
      <w:r w:rsidR="1B7065AD">
        <w:t xml:space="preserve">will </w:t>
      </w:r>
      <w:r w:rsidR="00815A77">
        <w:t>need updating with varying frequency</w:t>
      </w:r>
      <w:r w:rsidR="0C1A1567">
        <w:t xml:space="preserve">, requiring different monitoring schedules or review dates. </w:t>
      </w:r>
      <w:r w:rsidR="26C71D17">
        <w:t xml:space="preserve">To </w:t>
      </w:r>
      <w:r w:rsidR="0C1A1567">
        <w:t xml:space="preserve">manage this </w:t>
      </w:r>
      <w:r w:rsidR="4579D380">
        <w:t>effectively</w:t>
      </w:r>
      <w:r w:rsidR="0C1A1567">
        <w:t xml:space="preserve"> requires a shift in focus from updating a full guideline to updating individual recommendations</w:t>
      </w:r>
      <w:r w:rsidR="6A3D3DED">
        <w:t xml:space="preserve"> and assigning</w:t>
      </w:r>
      <w:r w:rsidR="65097983">
        <w:t xml:space="preserve"> </w:t>
      </w:r>
      <w:r w:rsidR="7DF62E30">
        <w:t>a review date</w:t>
      </w:r>
      <w:r w:rsidR="2F65BD86">
        <w:t xml:space="preserve"> to each recommendation. </w:t>
      </w:r>
      <w:r w:rsidR="003F28CD">
        <w:t xml:space="preserve">The </w:t>
      </w:r>
      <w:r w:rsidR="076F515A">
        <w:t xml:space="preserve">review date </w:t>
      </w:r>
      <w:r w:rsidR="0B5BD0C4">
        <w:t xml:space="preserve">will be dependent on </w:t>
      </w:r>
      <w:proofErr w:type="gramStart"/>
      <w:r w:rsidR="749AF365">
        <w:t>a number of</w:t>
      </w:r>
      <w:proofErr w:type="gramEnd"/>
      <w:r w:rsidR="749AF365">
        <w:t xml:space="preserve"> factors</w:t>
      </w:r>
      <w:r w:rsidR="486F2F08">
        <w:t xml:space="preserve"> and is relevant for </w:t>
      </w:r>
      <w:r w:rsidR="116A2D15">
        <w:t xml:space="preserve">traditional guidelines (where </w:t>
      </w:r>
      <w:r w:rsidR="002B3EC9">
        <w:t xml:space="preserve">for instance </w:t>
      </w:r>
      <w:r w:rsidR="116A2D15">
        <w:t>it might be reviewed every five years)</w:t>
      </w:r>
      <w:r w:rsidR="00251F21">
        <w:rPr>
          <w:vertAlign w:val="superscript"/>
        </w:rPr>
        <w:t>2</w:t>
      </w:r>
      <w:r w:rsidR="00AD1821">
        <w:t xml:space="preserve"> </w:t>
      </w:r>
      <w:r w:rsidR="116A2D15">
        <w:t xml:space="preserve">or </w:t>
      </w:r>
      <w:r w:rsidR="486F2F08">
        <w:t>living guidelines</w:t>
      </w:r>
      <w:r w:rsidR="379AACDC">
        <w:t xml:space="preserve"> </w:t>
      </w:r>
      <w:r w:rsidR="0B5BD0C4">
        <w:t>(</w:t>
      </w:r>
      <w:r w:rsidR="65498763">
        <w:t>for instance</w:t>
      </w:r>
      <w:r w:rsidR="0B5BD0C4">
        <w:t xml:space="preserve"> </w:t>
      </w:r>
      <w:r w:rsidR="4F6DC80B">
        <w:t xml:space="preserve">being </w:t>
      </w:r>
      <w:r w:rsidR="0B5BD0C4">
        <w:t>reviewed within the year)</w:t>
      </w:r>
      <w:r w:rsidR="00096A07" w:rsidRPr="003E7245">
        <w:rPr>
          <w:vertAlign w:val="superscript"/>
        </w:rPr>
        <w:t>3</w:t>
      </w:r>
      <w:r w:rsidR="48F4C0FF">
        <w:t>.</w:t>
      </w:r>
    </w:p>
    <w:p w14:paraId="66D81907" w14:textId="751A35FC" w:rsidR="00BF338A" w:rsidRDefault="00BF338A" w:rsidP="00BF338A">
      <w:r>
        <w:t>Living guidelines differ in that they are designed to continually monitor and rapidly incorporate new evidence, often using automated systematic review methods</w:t>
      </w:r>
      <w:r w:rsidR="00E725C0">
        <w:rPr>
          <w:vertAlign w:val="superscript"/>
        </w:rPr>
        <w:t>4</w:t>
      </w:r>
      <w:r w:rsidRPr="00D56DE2">
        <w:t>. This may involve real time updating mechanisms, such as linking specific recommendations to relevant ongoing clinical trials to ensure they reflect the most current and relevant advice.</w:t>
      </w:r>
      <w:r>
        <w:t xml:space="preserve"> The </w:t>
      </w:r>
      <w:hyperlink r:id="rId12" w:history="1">
        <w:r w:rsidR="00815A77" w:rsidRPr="00C40723">
          <w:rPr>
            <w:rStyle w:val="Hyperlink"/>
          </w:rPr>
          <w:t>Australian Living Evidence Co</w:t>
        </w:r>
        <w:r w:rsidR="00815A77">
          <w:rPr>
            <w:rStyle w:val="Hyperlink"/>
          </w:rPr>
          <w:t>llaboration</w:t>
        </w:r>
      </w:hyperlink>
      <w:r w:rsidR="00815A77">
        <w:t xml:space="preserve"> </w:t>
      </w:r>
      <w:r>
        <w:t>is driving these efforts in Australia and has published several guidelines</w:t>
      </w:r>
      <w:r w:rsidR="00C913FB">
        <w:t xml:space="preserve"> under this model.</w:t>
      </w:r>
      <w:r>
        <w:t xml:space="preserve"> The </w:t>
      </w:r>
      <w:hyperlink r:id="rId13" w:history="1">
        <w:r w:rsidRPr="00B15863">
          <w:rPr>
            <w:rStyle w:val="Hyperlink"/>
          </w:rPr>
          <w:t>Living Guideline</w:t>
        </w:r>
        <w:r>
          <w:rPr>
            <w:rStyle w:val="Hyperlink"/>
          </w:rPr>
          <w:t>s</w:t>
        </w:r>
        <w:r w:rsidRPr="00B15863">
          <w:rPr>
            <w:rStyle w:val="Hyperlink"/>
          </w:rPr>
          <w:t xml:space="preserve"> Handbook</w:t>
        </w:r>
      </w:hyperlink>
      <w:r>
        <w:t xml:space="preserve"> outlines these methods in detail.</w:t>
      </w:r>
    </w:p>
    <w:p w14:paraId="24F06196" w14:textId="12780954" w:rsidR="001A0A01" w:rsidRDefault="00455819" w:rsidP="001A0A01">
      <w:r>
        <w:t xml:space="preserve">Whether your guideline is </w:t>
      </w:r>
      <w:r w:rsidR="00940AA8">
        <w:t>traditional</w:t>
      </w:r>
      <w:r>
        <w:t xml:space="preserve"> or living, </w:t>
      </w:r>
      <w:r w:rsidR="00517CCC">
        <w:t xml:space="preserve">priority should be given to monitoring recommendations based on clinical or stakeholder </w:t>
      </w:r>
      <w:proofErr w:type="gramStart"/>
      <w:r w:rsidR="00517CCC">
        <w:t>need, and</w:t>
      </w:r>
      <w:proofErr w:type="gramEnd"/>
      <w:r w:rsidR="00517CCC">
        <w:t xml:space="preserve"> </w:t>
      </w:r>
      <w:r w:rsidR="00B61F62">
        <w:t>identifying</w:t>
      </w:r>
      <w:r w:rsidR="00517CCC">
        <w:t xml:space="preserve"> ongoing research </w:t>
      </w:r>
      <w:r w:rsidR="00815A77">
        <w:t xml:space="preserve">or other changes in the healthcare context </w:t>
      </w:r>
      <w:r w:rsidR="00B61F62">
        <w:t>that may impact the recommendations</w:t>
      </w:r>
      <w:r w:rsidR="00F95B26">
        <w:t>.</w:t>
      </w:r>
    </w:p>
    <w:p w14:paraId="754D89E6" w14:textId="12F12F25" w:rsidR="00C467D2" w:rsidRDefault="00337F75" w:rsidP="00D56DE2">
      <w:r>
        <w:t>I</w:t>
      </w:r>
      <w:r w:rsidR="006607C6">
        <w:t xml:space="preserve">t </w:t>
      </w:r>
      <w:r w:rsidR="003E78B3">
        <w:t>is</w:t>
      </w:r>
      <w:r w:rsidR="006607C6">
        <w:t xml:space="preserve"> </w:t>
      </w:r>
      <w:r w:rsidR="00C23E98">
        <w:t>the responsibility of</w:t>
      </w:r>
      <w:r w:rsidR="006607C6">
        <w:t xml:space="preserve"> a guideline development group to establish</w:t>
      </w:r>
      <w:r w:rsidR="00466C35">
        <w:t xml:space="preserve"> and justify</w:t>
      </w:r>
      <w:r w:rsidR="006607C6">
        <w:t xml:space="preserve"> what </w:t>
      </w:r>
      <w:r w:rsidR="00466C35">
        <w:t>monitoring approach is warranted</w:t>
      </w:r>
      <w:r>
        <w:t xml:space="preserve"> </w:t>
      </w:r>
      <w:r w:rsidR="00C81565">
        <w:t xml:space="preserve">(an </w:t>
      </w:r>
      <w:r w:rsidR="00C81565" w:rsidRPr="009B0278">
        <w:rPr>
          <w:i/>
          <w:iCs/>
        </w:rPr>
        <w:t>ideal</w:t>
      </w:r>
      <w:r w:rsidR="00C81565">
        <w:t xml:space="preserve"> plan) </w:t>
      </w:r>
      <w:r>
        <w:t xml:space="preserve">as the guidelines </w:t>
      </w:r>
      <w:r>
        <w:lastRenderedPageBreak/>
        <w:t>are being developed</w:t>
      </w:r>
      <w:r w:rsidR="001067A3">
        <w:t xml:space="preserve">, even if </w:t>
      </w:r>
      <w:r w:rsidR="003B4FBB">
        <w:t>funding is not secured for the update</w:t>
      </w:r>
      <w:r>
        <w:t>.</w:t>
      </w:r>
      <w:r w:rsidR="003D732A">
        <w:t xml:space="preserve"> This includes </w:t>
      </w:r>
      <w:r w:rsidR="00620EA7">
        <w:t xml:space="preserve">outlining the priorities for review, </w:t>
      </w:r>
      <w:r w:rsidR="003D732A">
        <w:t xml:space="preserve">setting the </w:t>
      </w:r>
      <w:r w:rsidR="00121671">
        <w:t xml:space="preserve">thresholds </w:t>
      </w:r>
      <w:r w:rsidR="007F6A8C">
        <w:t xml:space="preserve">for </w:t>
      </w:r>
      <w:r w:rsidR="0083716E">
        <w:t>when a recommendation should be reviewed and changed</w:t>
      </w:r>
      <w:r w:rsidR="00907044">
        <w:t xml:space="preserve"> and </w:t>
      </w:r>
      <w:r w:rsidR="007F6A8C">
        <w:t xml:space="preserve">to </w:t>
      </w:r>
      <w:r w:rsidR="00907044">
        <w:t xml:space="preserve">set </w:t>
      </w:r>
      <w:r w:rsidR="007F6A8C">
        <w:t xml:space="preserve">a </w:t>
      </w:r>
      <w:r w:rsidR="00907044">
        <w:t xml:space="preserve">review date for </w:t>
      </w:r>
      <w:r w:rsidR="00602C37">
        <w:t>individual recommendations</w:t>
      </w:r>
      <w:r w:rsidR="00A916F3">
        <w:t xml:space="preserve"> (see </w:t>
      </w:r>
      <w:r w:rsidR="00A916F3" w:rsidRPr="00CA7C2A">
        <w:rPr>
          <w:u w:val="single"/>
        </w:rPr>
        <w:t>Figure 1</w:t>
      </w:r>
      <w:r w:rsidR="00A916F3">
        <w:t>)</w:t>
      </w:r>
      <w:r w:rsidR="00466C35">
        <w:t>.</w:t>
      </w:r>
      <w:r w:rsidR="00907044" w:rsidRPr="00907044">
        <w:t xml:space="preserve"> </w:t>
      </w:r>
      <w:r w:rsidR="001B6860">
        <w:t>B</w:t>
      </w:r>
      <w:r w:rsidR="00E45238">
        <w:t xml:space="preserve">eing transparent about the decisions </w:t>
      </w:r>
      <w:r w:rsidR="001B6860">
        <w:t xml:space="preserve">and priorities </w:t>
      </w:r>
      <w:r w:rsidR="00F95B26">
        <w:t xml:space="preserve">at the time </w:t>
      </w:r>
      <w:r w:rsidR="001B6860">
        <w:t xml:space="preserve">can </w:t>
      </w:r>
      <w:r w:rsidR="00EC7028">
        <w:t>enhance the ‘updatability’ of guidelines for future</w:t>
      </w:r>
      <w:r w:rsidR="00E45238">
        <w:t xml:space="preserve"> </w:t>
      </w:r>
      <w:r w:rsidR="001B6860">
        <w:t>iterations</w:t>
      </w:r>
      <w:r w:rsidR="00107EA1">
        <w:t xml:space="preserve"> </w:t>
      </w:r>
      <w:r w:rsidR="00A73E96">
        <w:t xml:space="preserve">even if </w:t>
      </w:r>
      <w:r w:rsidR="003533A3">
        <w:t xml:space="preserve">it is </w:t>
      </w:r>
      <w:r w:rsidR="00A73E96">
        <w:t>a different group</w:t>
      </w:r>
      <w:r w:rsidR="003533A3">
        <w:t xml:space="preserve"> or funder that </w:t>
      </w:r>
      <w:r w:rsidR="00A73E96">
        <w:t>is responsible for the next update</w:t>
      </w:r>
      <w:r w:rsidR="00F95B26">
        <w:t xml:space="preserve"> or reestablishing priorities</w:t>
      </w:r>
      <w:r w:rsidR="00A73E96">
        <w:t xml:space="preserve">. </w:t>
      </w:r>
    </w:p>
    <w:p w14:paraId="72F97CA5" w14:textId="1FFEAA84" w:rsidR="00C81565" w:rsidRPr="00E34C4B" w:rsidRDefault="00C81565" w:rsidP="00C81565">
      <w:pPr>
        <w:rPr>
          <w:b/>
          <w:bCs/>
        </w:rPr>
      </w:pPr>
      <w:r w:rsidRPr="00E34C4B">
        <w:rPr>
          <w:b/>
          <w:bCs/>
        </w:rPr>
        <w:t xml:space="preserve">Figure 1. Steps in updating a recommendation  </w:t>
      </w:r>
    </w:p>
    <w:p w14:paraId="682FB535" w14:textId="77777777" w:rsidR="00C81565" w:rsidRDefault="00C81565" w:rsidP="00C81565">
      <w:r>
        <w:rPr>
          <w:noProof/>
        </w:rPr>
        <w:drawing>
          <wp:inline distT="0" distB="0" distL="0" distR="0" wp14:anchorId="1D14D582" wp14:editId="7630C573">
            <wp:extent cx="6057900" cy="5038725"/>
            <wp:effectExtent l="0" t="0" r="19050" b="0"/>
            <wp:docPr id="186406963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947A86B" w14:textId="77777777" w:rsidR="00C81565" w:rsidRPr="004D33EE" w:rsidRDefault="00C81565" w:rsidP="00C81565"/>
    <w:p w14:paraId="0D79934D" w14:textId="77777777" w:rsidR="00C81565" w:rsidRDefault="00C81565" w:rsidP="00D56DE2"/>
    <w:p w14:paraId="5E2A7060" w14:textId="77777777" w:rsidR="00C81565" w:rsidRDefault="00C81565" w:rsidP="00D56DE2"/>
    <w:p w14:paraId="6E51C453" w14:textId="77777777" w:rsidR="00A115F0" w:rsidRDefault="00A115F0" w:rsidP="00A115F0">
      <w:pPr>
        <w:pStyle w:val="Heading1"/>
        <w:numPr>
          <w:ilvl w:val="0"/>
          <w:numId w:val="0"/>
        </w:numPr>
        <w:ind w:left="360" w:hanging="360"/>
      </w:pPr>
      <w:bookmarkStart w:id="2" w:name="_Toc184285226"/>
      <w:r w:rsidRPr="004131C8">
        <w:lastRenderedPageBreak/>
        <w:t>What to do</w:t>
      </w:r>
      <w:bookmarkEnd w:id="2"/>
    </w:p>
    <w:p w14:paraId="03E37B53" w14:textId="59360445" w:rsidR="003F53D6" w:rsidRDefault="003F53D6" w:rsidP="00D56DE2"/>
    <w:tbl>
      <w:tblPr>
        <w:tblStyle w:val="TableGrid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565" w:rsidRPr="00E74A87" w14:paraId="2F00658F" w14:textId="77777777" w:rsidTr="00C81565">
        <w:tc>
          <w:tcPr>
            <w:tcW w:w="9242" w:type="dxa"/>
          </w:tcPr>
          <w:p w14:paraId="02DD9110" w14:textId="77777777" w:rsidR="00C81565" w:rsidRDefault="00C81565" w:rsidP="00C81565">
            <w:r w:rsidRPr="00E74A87">
              <w:rPr>
                <w:b/>
                <w:bCs/>
              </w:rPr>
              <w:t>What is an update?</w:t>
            </w:r>
          </w:p>
          <w:p w14:paraId="0912BD9A" w14:textId="7E2C3222" w:rsidR="00C81565" w:rsidRPr="00E74A87" w:rsidRDefault="00C81565" w:rsidP="00C81565">
            <w:r w:rsidRPr="00E74A87">
              <w:t xml:space="preserve">An update is a new edition of a guideline that </w:t>
            </w:r>
            <w:r>
              <w:t>includes</w:t>
            </w:r>
            <w:r w:rsidRPr="00E74A87">
              <w:t xml:space="preserve"> new data, new recommendations or new approaches </w:t>
            </w:r>
            <w:r>
              <w:t>compared with</w:t>
            </w:r>
            <w:r w:rsidRPr="00E74A87">
              <w:t xml:space="preserve"> the previous edition but where the </w:t>
            </w:r>
            <w:r>
              <w:t xml:space="preserve">guideline </w:t>
            </w:r>
            <w:r w:rsidRPr="00E74A87">
              <w:t>scope remains largely the same</w:t>
            </w:r>
            <w:r w:rsidR="00815A77">
              <w:t xml:space="preserve"> (</w:t>
            </w:r>
            <w:r w:rsidR="00F21BCB">
              <w:t>al</w:t>
            </w:r>
            <w:r w:rsidR="00815A77">
              <w:t>though new clinical questions or recommendations may be added)</w:t>
            </w:r>
            <w:r w:rsidRPr="00E74A87">
              <w:t xml:space="preserve">. An update will often </w:t>
            </w:r>
            <w:r>
              <w:t>align</w:t>
            </w:r>
            <w:r w:rsidRPr="00E74A87">
              <w:t xml:space="preserve"> with the originally identified population/participants, intervention or exposures, comparisons and outcomes and </w:t>
            </w:r>
            <w:r>
              <w:t>have</w:t>
            </w:r>
            <w:r w:rsidRPr="00E74A87">
              <w:t xml:space="preserve"> similar objectives. </w:t>
            </w:r>
            <w:r>
              <w:t xml:space="preserve">An update </w:t>
            </w:r>
            <w:r w:rsidRPr="00E74A87">
              <w:t>c</w:t>
            </w:r>
            <w:r>
              <w:t>ould</w:t>
            </w:r>
            <w:r w:rsidRPr="00E74A87">
              <w:t xml:space="preserve"> involve </w:t>
            </w:r>
            <w:r>
              <w:t xml:space="preserve">including </w:t>
            </w:r>
            <w:r w:rsidRPr="00E74A87">
              <w:t xml:space="preserve">new questions or </w:t>
            </w:r>
            <w:r w:rsidR="00815A77">
              <w:t xml:space="preserve">undertaking </w:t>
            </w:r>
            <w:r w:rsidRPr="00E74A87">
              <w:t xml:space="preserve">a new search for studies </w:t>
            </w:r>
            <w:r>
              <w:t>that address</w:t>
            </w:r>
            <w:r w:rsidRPr="00E74A87">
              <w:t xml:space="preserve"> </w:t>
            </w:r>
            <w:r w:rsidR="00815A77">
              <w:t>an existing</w:t>
            </w:r>
            <w:r w:rsidRPr="00E74A87">
              <w:t xml:space="preserve"> question</w:t>
            </w:r>
            <w:r>
              <w:t xml:space="preserve"> (e.g. top up searches)</w:t>
            </w:r>
            <w:r w:rsidRPr="00E74A87">
              <w:t xml:space="preserve">. </w:t>
            </w:r>
          </w:p>
        </w:tc>
      </w:tr>
    </w:tbl>
    <w:p w14:paraId="416B904E" w14:textId="78C63300" w:rsidR="00D06F36" w:rsidRPr="00072947" w:rsidRDefault="00D06F36" w:rsidP="00D06F36">
      <w:pPr>
        <w:pStyle w:val="Heading2"/>
        <w:rPr>
          <w:rStyle w:val="Strong"/>
          <w:b/>
          <w:bCs/>
        </w:rPr>
      </w:pPr>
      <w:bookmarkStart w:id="3" w:name="_Toc178171936"/>
      <w:bookmarkStart w:id="4" w:name="_Toc184285227"/>
      <w:bookmarkEnd w:id="3"/>
      <w:r w:rsidRPr="00072947">
        <w:rPr>
          <w:rStyle w:val="Strong"/>
          <w:b/>
          <w:bCs/>
        </w:rPr>
        <w:t xml:space="preserve">Decide </w:t>
      </w:r>
      <w:r w:rsidR="00E73DAA">
        <w:rPr>
          <w:rStyle w:val="Strong"/>
          <w:b/>
          <w:bCs/>
        </w:rPr>
        <w:t xml:space="preserve">in advance </w:t>
      </w:r>
      <w:r w:rsidRPr="00072947">
        <w:rPr>
          <w:rStyle w:val="Strong"/>
          <w:b/>
          <w:bCs/>
        </w:rPr>
        <w:t>what circumstances will trigger an update</w:t>
      </w:r>
      <w:bookmarkEnd w:id="4"/>
      <w:r w:rsidR="008D3CA6">
        <w:rPr>
          <w:rStyle w:val="Strong"/>
          <w:b/>
          <w:bCs/>
        </w:rPr>
        <w:t xml:space="preserve"> </w:t>
      </w:r>
    </w:p>
    <w:p w14:paraId="28B622FB" w14:textId="008C4C73" w:rsidR="005B4C3E" w:rsidRDefault="005B4C3E" w:rsidP="005B4C3E">
      <w:proofErr w:type="spellStart"/>
      <w:r w:rsidRPr="005D13F8">
        <w:t>Shekelle</w:t>
      </w:r>
      <w:proofErr w:type="spellEnd"/>
      <w:r w:rsidRPr="005D13F8">
        <w:t xml:space="preserve"> </w:t>
      </w:r>
      <w:r w:rsidRPr="005D13F8">
        <w:rPr>
          <w:i/>
        </w:rPr>
        <w:t>et al</w:t>
      </w:r>
      <w:r w:rsidRPr="005D13F8">
        <w:t xml:space="preserve"> h</w:t>
      </w:r>
      <w:r>
        <w:t>ave</w:t>
      </w:r>
      <w:r w:rsidRPr="005D13F8">
        <w:t xml:space="preserve"> suggested 6 situations that indicate </w:t>
      </w:r>
      <w:r>
        <w:t>when</w:t>
      </w:r>
      <w:r w:rsidRPr="005D13F8">
        <w:t xml:space="preserve"> a guideline needs updating</w:t>
      </w:r>
      <w:r w:rsidR="00E725C0">
        <w:rPr>
          <w:vertAlign w:val="superscript"/>
        </w:rPr>
        <w:t>5</w:t>
      </w:r>
      <w:r>
        <w:t>:</w:t>
      </w:r>
    </w:p>
    <w:p w14:paraId="6E68C149" w14:textId="77777777" w:rsidR="005B4C3E" w:rsidRPr="00D93CCE" w:rsidRDefault="005B4C3E" w:rsidP="005B4C3E">
      <w:pPr>
        <w:pStyle w:val="ListParagraph"/>
        <w:numPr>
          <w:ilvl w:val="0"/>
          <w:numId w:val="4"/>
        </w:numPr>
      </w:pPr>
      <w:r w:rsidRPr="00D93CCE">
        <w:t>Changes in the evidence on the existing benefits and harms of interventions</w:t>
      </w:r>
    </w:p>
    <w:p w14:paraId="43CC0003" w14:textId="77777777" w:rsidR="005B4C3E" w:rsidRPr="00D93CCE" w:rsidRDefault="005B4C3E" w:rsidP="005B4C3E">
      <w:pPr>
        <w:pStyle w:val="ListParagraph"/>
        <w:numPr>
          <w:ilvl w:val="0"/>
          <w:numId w:val="4"/>
        </w:numPr>
      </w:pPr>
      <w:r w:rsidRPr="00D93CCE">
        <w:t xml:space="preserve">Changes in the outcomes </w:t>
      </w:r>
      <w:r>
        <w:t xml:space="preserve">that are </w:t>
      </w:r>
      <w:r w:rsidRPr="00D93CCE">
        <w:t>considered important</w:t>
      </w:r>
    </w:p>
    <w:p w14:paraId="04293B8D" w14:textId="77777777" w:rsidR="005B4C3E" w:rsidRPr="00D93CCE" w:rsidRDefault="005B4C3E" w:rsidP="005B4C3E">
      <w:pPr>
        <w:pStyle w:val="ListParagraph"/>
        <w:numPr>
          <w:ilvl w:val="0"/>
          <w:numId w:val="4"/>
        </w:numPr>
      </w:pPr>
      <w:r w:rsidRPr="00D93CCE">
        <w:t xml:space="preserve">Changes </w:t>
      </w:r>
      <w:r>
        <w:t>to</w:t>
      </w:r>
      <w:r w:rsidRPr="00D93CCE">
        <w:t xml:space="preserve"> the available interventions</w:t>
      </w:r>
    </w:p>
    <w:p w14:paraId="3CDE3623" w14:textId="77777777" w:rsidR="005B4C3E" w:rsidRPr="00D93CCE" w:rsidRDefault="005B4C3E" w:rsidP="005B4C3E">
      <w:pPr>
        <w:pStyle w:val="ListParagraph"/>
        <w:numPr>
          <w:ilvl w:val="0"/>
          <w:numId w:val="4"/>
        </w:numPr>
      </w:pPr>
      <w:r w:rsidRPr="00D93CCE">
        <w:t xml:space="preserve">Changes </w:t>
      </w:r>
      <w:r>
        <w:t>to</w:t>
      </w:r>
      <w:r w:rsidRPr="00D93CCE">
        <w:t xml:space="preserve"> the evidence that current practice is optimal</w:t>
      </w:r>
    </w:p>
    <w:p w14:paraId="33CFB31C" w14:textId="77777777" w:rsidR="005B4C3E" w:rsidRPr="00D93CCE" w:rsidRDefault="005B4C3E" w:rsidP="005B4C3E">
      <w:pPr>
        <w:pStyle w:val="ListParagraph"/>
        <w:numPr>
          <w:ilvl w:val="0"/>
          <w:numId w:val="4"/>
        </w:numPr>
      </w:pPr>
      <w:r w:rsidRPr="00D93CCE">
        <w:t>Changes in the values placed on outcomes</w:t>
      </w:r>
    </w:p>
    <w:p w14:paraId="4216FD35" w14:textId="77777777" w:rsidR="005B4C3E" w:rsidRDefault="005B4C3E" w:rsidP="005B4C3E">
      <w:pPr>
        <w:pStyle w:val="ListParagraph"/>
        <w:numPr>
          <w:ilvl w:val="0"/>
          <w:numId w:val="4"/>
        </w:numPr>
      </w:pPr>
      <w:r w:rsidRPr="00D93CCE">
        <w:t>Changes in the resources available for health care</w:t>
      </w:r>
    </w:p>
    <w:p w14:paraId="61C6B704" w14:textId="4E8A192B" w:rsidR="00330BD9" w:rsidRDefault="1B2B50D8" w:rsidP="005C6613">
      <w:pPr>
        <w:spacing w:before="120" w:line="264" w:lineRule="auto"/>
      </w:pPr>
      <w:r>
        <w:t>As you are developing a recommendation, it is important to consider what could trigger the need to update it</w:t>
      </w:r>
      <w:r w:rsidR="4C5403D6">
        <w:t xml:space="preserve"> and when </w:t>
      </w:r>
      <w:r w:rsidR="00FF18C1">
        <w:t>it could potentially occur</w:t>
      </w:r>
      <w:r>
        <w:t xml:space="preserve">. Some of these factors could already be known (such as the publication of an upcoming </w:t>
      </w:r>
      <w:r w:rsidR="002D50EB">
        <w:t xml:space="preserve">large </w:t>
      </w:r>
      <w:r>
        <w:t>trial</w:t>
      </w:r>
      <w:r w:rsidR="002E5A2D">
        <w:t xml:space="preserve"> that is likely to have a substantial impact upon practice</w:t>
      </w:r>
      <w:r>
        <w:t xml:space="preserve">) or </w:t>
      </w:r>
      <w:r w:rsidR="6E55DD88">
        <w:t xml:space="preserve">could </w:t>
      </w:r>
      <w:r w:rsidR="6EFD880D">
        <w:t>occur</w:t>
      </w:r>
      <w:r w:rsidR="26AE948F">
        <w:t xml:space="preserve"> in the future</w:t>
      </w:r>
      <w:r w:rsidR="7B5B80DB">
        <w:t xml:space="preserve"> </w:t>
      </w:r>
      <w:r>
        <w:t>(</w:t>
      </w:r>
      <w:r w:rsidR="08A5BAA5">
        <w:t xml:space="preserve">such as </w:t>
      </w:r>
      <w:r>
        <w:t xml:space="preserve">emerging adverse events from post-market surveillance of a new therapy). </w:t>
      </w:r>
    </w:p>
    <w:p w14:paraId="3401A43A" w14:textId="215D8244" w:rsidR="005C6613" w:rsidRDefault="005C6613" w:rsidP="005C6613">
      <w:pPr>
        <w:spacing w:before="120" w:line="264" w:lineRule="auto"/>
      </w:pPr>
      <w:r>
        <w:t>Triggers can be content/situation based or time based</w:t>
      </w:r>
      <w:r w:rsidR="00AC0147">
        <w:t xml:space="preserve">. In addition to the above 6 </w:t>
      </w:r>
      <w:r w:rsidR="003F122F">
        <w:t>situations, other</w:t>
      </w:r>
      <w:r w:rsidR="008C6DBA">
        <w:t xml:space="preserve"> likely </w:t>
      </w:r>
      <w:r w:rsidR="00087B75">
        <w:t xml:space="preserve">scenarios </w:t>
      </w:r>
      <w:r w:rsidR="00A53372">
        <w:t xml:space="preserve">that </w:t>
      </w:r>
      <w:r w:rsidR="008C6DBA">
        <w:t>could</w:t>
      </w:r>
      <w:r w:rsidR="00A53372">
        <w:t xml:space="preserve"> trigger an update</w:t>
      </w:r>
      <w:r w:rsidR="008C6DBA">
        <w:t xml:space="preserve"> </w:t>
      </w:r>
      <w:r w:rsidR="00823324">
        <w:t>include</w:t>
      </w:r>
      <w:r w:rsidR="0033516A">
        <w:t>:</w:t>
      </w:r>
      <w:r>
        <w:t xml:space="preserve"> </w:t>
      </w:r>
    </w:p>
    <w:p w14:paraId="7883B3F4" w14:textId="0600DCAB" w:rsidR="00C85EF3" w:rsidRDefault="00C4150A" w:rsidP="00C85EF3">
      <w:pPr>
        <w:pStyle w:val="ListParagraph"/>
        <w:numPr>
          <w:ilvl w:val="0"/>
          <w:numId w:val="16"/>
        </w:numPr>
      </w:pPr>
      <w:r>
        <w:t xml:space="preserve">new </w:t>
      </w:r>
      <w:r w:rsidR="00E9496A">
        <w:t xml:space="preserve">information, emerging </w:t>
      </w:r>
      <w:r>
        <w:t xml:space="preserve">evidence </w:t>
      </w:r>
      <w:r w:rsidR="00ED453C">
        <w:t xml:space="preserve">or new therapies </w:t>
      </w:r>
      <w:r w:rsidR="00CD57F6">
        <w:t xml:space="preserve">that </w:t>
      </w:r>
      <w:r w:rsidR="00E9496A">
        <w:t xml:space="preserve">have </w:t>
      </w:r>
      <w:r w:rsidR="00CD4595">
        <w:t xml:space="preserve">substantial </w:t>
      </w:r>
      <w:r w:rsidR="00E9496A">
        <w:t xml:space="preserve">implications for </w:t>
      </w:r>
      <w:r w:rsidR="00CD57F6">
        <w:t>recommendations</w:t>
      </w:r>
    </w:p>
    <w:p w14:paraId="7DA51099" w14:textId="1E78B9BA" w:rsidR="00233D08" w:rsidRDefault="00233D08" w:rsidP="00A41A35">
      <w:pPr>
        <w:pStyle w:val="ListParagraph"/>
        <w:numPr>
          <w:ilvl w:val="0"/>
          <w:numId w:val="16"/>
        </w:numPr>
      </w:pPr>
      <w:r>
        <w:t xml:space="preserve">the addition of new evidence to the body of evidence results in a change to the conclusions </w:t>
      </w:r>
      <w:r w:rsidR="00815A77">
        <w:t xml:space="preserve">of syntheses of that evidence, </w:t>
      </w:r>
      <w:r>
        <w:t>and a likelihood that the recommendations could then change</w:t>
      </w:r>
    </w:p>
    <w:p w14:paraId="6DBECCF5" w14:textId="757681D7" w:rsidR="00C85EF3" w:rsidRDefault="00D979C8" w:rsidP="00233D08">
      <w:pPr>
        <w:pStyle w:val="ListParagraph"/>
        <w:numPr>
          <w:ilvl w:val="0"/>
          <w:numId w:val="16"/>
        </w:numPr>
      </w:pPr>
      <w:r>
        <w:t xml:space="preserve">priority </w:t>
      </w:r>
      <w:r w:rsidR="00C85EF3" w:rsidRPr="00D91879">
        <w:t>needs expressed by guideline users</w:t>
      </w:r>
      <w:r w:rsidR="00C85EF3">
        <w:t xml:space="preserve"> or funders</w:t>
      </w:r>
      <w:r w:rsidR="00C85EF3" w:rsidRPr="00D91879">
        <w:t xml:space="preserve"> </w:t>
      </w:r>
    </w:p>
    <w:p w14:paraId="20FF39F5" w14:textId="11B8E4D4" w:rsidR="00A64DF0" w:rsidRDefault="00A64DF0" w:rsidP="00A64DF0">
      <w:pPr>
        <w:pStyle w:val="ListParagraph"/>
        <w:numPr>
          <w:ilvl w:val="0"/>
          <w:numId w:val="16"/>
        </w:numPr>
      </w:pPr>
      <w:r w:rsidRPr="00D91879">
        <w:t>the age of the guideline (e.g. after 3</w:t>
      </w:r>
      <w:r>
        <w:t xml:space="preserve"> or </w:t>
      </w:r>
      <w:r w:rsidRPr="00D91879">
        <w:t>5 years)</w:t>
      </w:r>
    </w:p>
    <w:p w14:paraId="2FAA64F0" w14:textId="17CFBD70" w:rsidR="00E813CD" w:rsidRDefault="00E813CD" w:rsidP="00A64DF0">
      <w:pPr>
        <w:pStyle w:val="ListParagraph"/>
        <w:numPr>
          <w:ilvl w:val="0"/>
          <w:numId w:val="16"/>
        </w:numPr>
      </w:pPr>
      <w:r>
        <w:lastRenderedPageBreak/>
        <w:t>c</w:t>
      </w:r>
      <w:r w:rsidRPr="00E813CD">
        <w:t xml:space="preserve">hanges </w:t>
      </w:r>
      <w:proofErr w:type="gramStart"/>
      <w:r w:rsidRPr="00E813CD">
        <w:t xml:space="preserve">in the nature of </w:t>
      </w:r>
      <w:r>
        <w:t>a</w:t>
      </w:r>
      <w:proofErr w:type="gramEnd"/>
      <w:r w:rsidRPr="00E813CD">
        <w:t xml:space="preserve"> disease (new variants of COVID, clades of mpox, or changes in prevalence of illness)</w:t>
      </w:r>
    </w:p>
    <w:p w14:paraId="5094B833" w14:textId="4634C860" w:rsidR="00E813CD" w:rsidRDefault="00E813CD" w:rsidP="00A64DF0">
      <w:pPr>
        <w:pStyle w:val="ListParagraph"/>
        <w:numPr>
          <w:ilvl w:val="0"/>
          <w:numId w:val="16"/>
        </w:numPr>
      </w:pPr>
      <w:r>
        <w:t>c</w:t>
      </w:r>
      <w:r w:rsidRPr="00E813CD">
        <w:t>hanges in the health system</w:t>
      </w:r>
      <w:r>
        <w:t xml:space="preserve"> such as</w:t>
      </w:r>
      <w:r w:rsidRPr="00E813CD">
        <w:t xml:space="preserve"> scope of practice changes</w:t>
      </w:r>
    </w:p>
    <w:p w14:paraId="5522183A" w14:textId="522B811B" w:rsidR="00A64DF0" w:rsidRDefault="00CD57F6" w:rsidP="00A64DF0">
      <w:pPr>
        <w:pStyle w:val="ListParagraph"/>
        <w:numPr>
          <w:ilvl w:val="0"/>
          <w:numId w:val="16"/>
        </w:numPr>
      </w:pPr>
      <w:r>
        <w:t>policy changes</w:t>
      </w:r>
      <w:r w:rsidR="001C2D3D">
        <w:t xml:space="preserve"> (e.g. </w:t>
      </w:r>
      <w:r w:rsidR="00B563E7">
        <w:t xml:space="preserve">a medication </w:t>
      </w:r>
      <w:r w:rsidR="00A52A75">
        <w:t>receives government funding</w:t>
      </w:r>
      <w:r w:rsidR="000C69B0">
        <w:t xml:space="preserve">, or </w:t>
      </w:r>
      <w:r w:rsidR="00F0793F">
        <w:t>roll-out of a new screening program</w:t>
      </w:r>
      <w:r w:rsidR="00A52A75">
        <w:t>)</w:t>
      </w:r>
    </w:p>
    <w:p w14:paraId="45383F48" w14:textId="1CC5A1AD" w:rsidR="00B23D45" w:rsidRDefault="004E33DD" w:rsidP="009B0278">
      <w:pPr>
        <w:rPr>
          <w:color w:val="2E2E2E"/>
        </w:rPr>
      </w:pPr>
      <w:r w:rsidRPr="004E33DD">
        <w:rPr>
          <w:lang w:eastAsia="en-AU"/>
        </w:rPr>
        <w:t>Triggers for update and how monitoring and review would occur could be documented in a specific guideline section (i.e. updating or maintaining currency) or outlined in the discussion text for specific recommendations</w:t>
      </w:r>
      <w:r>
        <w:rPr>
          <w:lang w:eastAsia="en-AU"/>
        </w:rPr>
        <w:t xml:space="preserve">. </w:t>
      </w:r>
    </w:p>
    <w:p w14:paraId="2F9643DA" w14:textId="20F1B996" w:rsidR="003C0CA7" w:rsidRPr="003862A4" w:rsidRDefault="003C0CA7" w:rsidP="003862A4">
      <w:pPr>
        <w:spacing w:before="120" w:line="264" w:lineRule="auto"/>
        <w:rPr>
          <w:color w:val="2E2E2E"/>
        </w:rPr>
      </w:pPr>
      <w:r w:rsidRPr="00140DDC">
        <w:rPr>
          <w:color w:val="2E2E2E"/>
          <w:u w:val="single"/>
        </w:rPr>
        <w:t>Table 1</w:t>
      </w:r>
      <w:r w:rsidRPr="003862A4">
        <w:rPr>
          <w:color w:val="2E2E2E"/>
        </w:rPr>
        <w:t xml:space="preserve"> outlines how to </w:t>
      </w:r>
      <w:r>
        <w:t xml:space="preserve">consider the evidence base and types of recommendations you are developing and what impact that will have on monitoring and review.  </w:t>
      </w:r>
    </w:p>
    <w:p w14:paraId="6EDB1E8E" w14:textId="64D81BAC" w:rsidR="00DD553B" w:rsidRPr="003862A4" w:rsidRDefault="2EE2277B" w:rsidP="00D747C9">
      <w:pPr>
        <w:spacing w:before="120" w:line="264" w:lineRule="auto"/>
        <w:rPr>
          <w:b/>
          <w:bCs/>
          <w:color w:val="2E2E2E"/>
        </w:rPr>
      </w:pPr>
      <w:r w:rsidRPr="4EEC4590">
        <w:rPr>
          <w:b/>
          <w:bCs/>
          <w:color w:val="2E2E2E"/>
        </w:rPr>
        <w:t>Table</w:t>
      </w:r>
      <w:r w:rsidR="01CC02D6" w:rsidRPr="4EEC4590">
        <w:rPr>
          <w:b/>
          <w:bCs/>
          <w:color w:val="2E2E2E"/>
        </w:rPr>
        <w:t xml:space="preserve"> 1. </w:t>
      </w:r>
      <w:r w:rsidR="458ECC49" w:rsidRPr="4EEC4590">
        <w:rPr>
          <w:b/>
          <w:bCs/>
          <w:color w:val="2E2E2E"/>
        </w:rPr>
        <w:t xml:space="preserve">Consideration of </w:t>
      </w:r>
      <w:r w:rsidR="60893D1E" w:rsidRPr="4EEC4590">
        <w:rPr>
          <w:b/>
          <w:bCs/>
          <w:color w:val="2E2E2E"/>
        </w:rPr>
        <w:t xml:space="preserve">the </w:t>
      </w:r>
      <w:r w:rsidR="6AC12519" w:rsidRPr="4EEC4590">
        <w:rPr>
          <w:b/>
          <w:bCs/>
          <w:color w:val="2E2E2E"/>
        </w:rPr>
        <w:t xml:space="preserve">evidence and recommendations </w:t>
      </w:r>
      <w:r w:rsidR="60893D1E" w:rsidRPr="4EEC4590">
        <w:rPr>
          <w:b/>
          <w:bCs/>
          <w:color w:val="2E2E2E"/>
        </w:rPr>
        <w:t xml:space="preserve">and impact </w:t>
      </w:r>
      <w:r w:rsidR="6AC12519" w:rsidRPr="4EEC4590">
        <w:rPr>
          <w:b/>
          <w:bCs/>
          <w:color w:val="2E2E2E"/>
        </w:rPr>
        <w:t>on monitoring and review</w:t>
      </w:r>
    </w:p>
    <w:p w14:paraId="32C4D3EB" w14:textId="77777777" w:rsidR="00DD553B" w:rsidRDefault="00DD553B" w:rsidP="00DD553B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500F909C" wp14:editId="5307B338">
            <wp:extent cx="5568593" cy="1202055"/>
            <wp:effectExtent l="0" t="0" r="13335" b="17145"/>
            <wp:docPr id="164949422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977"/>
      </w:tblGrid>
      <w:tr w:rsidR="00DD553B" w14:paraId="32E9B4C3" w14:textId="77777777" w:rsidTr="4EEC4590">
        <w:trPr>
          <w:trHeight w:val="372"/>
        </w:trPr>
        <w:tc>
          <w:tcPr>
            <w:tcW w:w="8789" w:type="dxa"/>
            <w:gridSpan w:val="3"/>
            <w:shd w:val="clear" w:color="auto" w:fill="8DB3E2" w:themeFill="text2" w:themeFillTint="66"/>
          </w:tcPr>
          <w:p w14:paraId="44029A64" w14:textId="37CE66CE" w:rsidR="00DD553B" w:rsidRPr="00C74218" w:rsidRDefault="00DD553B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Evidence base</w:t>
            </w:r>
            <w:r w:rsidR="00D84189">
              <w:rPr>
                <w:b/>
                <w:bCs/>
                <w:lang w:eastAsia="en-AU"/>
              </w:rPr>
              <w:t xml:space="preserve"> example</w:t>
            </w:r>
          </w:p>
        </w:tc>
      </w:tr>
      <w:tr w:rsidR="00DD553B" w14:paraId="2EE0223C" w14:textId="77777777" w:rsidTr="4EEC4590">
        <w:tc>
          <w:tcPr>
            <w:tcW w:w="2977" w:type="dxa"/>
          </w:tcPr>
          <w:p w14:paraId="4AC86CCA" w14:textId="1B5B1DCF" w:rsidR="00DD553B" w:rsidRDefault="00446F46">
            <w:pPr>
              <w:rPr>
                <w:lang w:eastAsia="en-AU"/>
              </w:rPr>
            </w:pPr>
            <w:r>
              <w:rPr>
                <w:lang w:eastAsia="en-AU"/>
              </w:rPr>
              <w:t>Established</w:t>
            </w:r>
            <w:r w:rsidR="00DD553B">
              <w:rPr>
                <w:lang w:eastAsia="en-AU"/>
              </w:rPr>
              <w:t xml:space="preserve"> evidence that has high certainty and unlikely to change</w:t>
            </w:r>
            <w:r w:rsidR="00AE044B">
              <w:rPr>
                <w:lang w:eastAsia="en-AU"/>
              </w:rPr>
              <w:t xml:space="preserve"> or inactive research topics</w:t>
            </w:r>
          </w:p>
        </w:tc>
        <w:tc>
          <w:tcPr>
            <w:tcW w:w="2835" w:type="dxa"/>
          </w:tcPr>
          <w:p w14:paraId="060253F5" w14:textId="67241005" w:rsidR="00DD553B" w:rsidRDefault="00DD553B">
            <w:pPr>
              <w:rPr>
                <w:lang w:eastAsia="en-AU"/>
              </w:rPr>
            </w:pPr>
            <w:r>
              <w:rPr>
                <w:lang w:eastAsia="en-AU"/>
              </w:rPr>
              <w:t>Moderately active evidence that is building</w:t>
            </w:r>
            <w:r w:rsidR="00A52A75">
              <w:rPr>
                <w:lang w:eastAsia="en-AU"/>
              </w:rPr>
              <w:t>, changing</w:t>
            </w:r>
            <w:r>
              <w:rPr>
                <w:lang w:eastAsia="en-AU"/>
              </w:rPr>
              <w:t xml:space="preserve"> certainty</w:t>
            </w:r>
            <w:r w:rsidR="00DF562A">
              <w:rPr>
                <w:lang w:eastAsia="en-AU"/>
              </w:rPr>
              <w:t xml:space="preserve"> or </w:t>
            </w:r>
            <w:r w:rsidR="00500B34">
              <w:rPr>
                <w:lang w:eastAsia="en-AU"/>
              </w:rPr>
              <w:t>coul</w:t>
            </w:r>
            <w:r w:rsidR="00773298">
              <w:rPr>
                <w:lang w:eastAsia="en-AU"/>
              </w:rPr>
              <w:t xml:space="preserve">d be </w:t>
            </w:r>
            <w:r w:rsidR="00A52A75">
              <w:rPr>
                <w:lang w:eastAsia="en-AU"/>
              </w:rPr>
              <w:t xml:space="preserve">evolving </w:t>
            </w:r>
            <w:r w:rsidR="000A241D">
              <w:rPr>
                <w:lang w:eastAsia="en-AU"/>
              </w:rPr>
              <w:t>to challenge current practice</w:t>
            </w:r>
            <w:r w:rsidR="00AE044B">
              <w:rPr>
                <w:lang w:eastAsia="en-AU"/>
              </w:rPr>
              <w:t>; limited or uncertain evidence with new data expected</w:t>
            </w:r>
          </w:p>
        </w:tc>
        <w:tc>
          <w:tcPr>
            <w:tcW w:w="2977" w:type="dxa"/>
          </w:tcPr>
          <w:p w14:paraId="11438A96" w14:textId="11934889" w:rsidR="00DD553B" w:rsidRDefault="00AE044B">
            <w:pPr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="00DD553B">
              <w:rPr>
                <w:lang w:eastAsia="en-AU"/>
              </w:rPr>
              <w:t>ctive body of evidence being rapidly published but still uncertain</w:t>
            </w:r>
          </w:p>
          <w:p w14:paraId="225B97ED" w14:textId="47C59709" w:rsidR="00AE044B" w:rsidRDefault="00AE044B">
            <w:pPr>
              <w:rPr>
                <w:lang w:eastAsia="en-AU"/>
              </w:rPr>
            </w:pPr>
          </w:p>
        </w:tc>
      </w:tr>
      <w:tr w:rsidR="00DD553B" w:rsidRPr="00EF7638" w14:paraId="53A31C71" w14:textId="77777777" w:rsidTr="4EEC4590">
        <w:trPr>
          <w:trHeight w:val="364"/>
        </w:trPr>
        <w:tc>
          <w:tcPr>
            <w:tcW w:w="8789" w:type="dxa"/>
            <w:gridSpan w:val="3"/>
            <w:shd w:val="clear" w:color="auto" w:fill="8DB3E2" w:themeFill="text2" w:themeFillTint="66"/>
          </w:tcPr>
          <w:p w14:paraId="678E280B" w14:textId="4B724CEB" w:rsidR="00DD553B" w:rsidRPr="00C74218" w:rsidRDefault="00DD553B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Type of recommendation</w:t>
            </w:r>
            <w:r w:rsidR="00D84189">
              <w:rPr>
                <w:b/>
                <w:bCs/>
                <w:lang w:eastAsia="en-AU"/>
              </w:rPr>
              <w:t xml:space="preserve"> example</w:t>
            </w:r>
          </w:p>
        </w:tc>
      </w:tr>
      <w:tr w:rsidR="00DD553B" w14:paraId="151C28E3" w14:textId="77777777" w:rsidTr="4EEC4590">
        <w:tc>
          <w:tcPr>
            <w:tcW w:w="2977" w:type="dxa"/>
          </w:tcPr>
          <w:p w14:paraId="3386EADA" w14:textId="5A525FAF" w:rsidR="00DD553B" w:rsidRDefault="00DD553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A </w:t>
            </w:r>
            <w:r w:rsidR="00C14AED">
              <w:rPr>
                <w:lang w:eastAsia="en-AU"/>
              </w:rPr>
              <w:t xml:space="preserve">principle-based </w:t>
            </w:r>
            <w:r>
              <w:rPr>
                <w:lang w:eastAsia="en-AU"/>
              </w:rPr>
              <w:t>recommendation</w:t>
            </w:r>
          </w:p>
        </w:tc>
        <w:tc>
          <w:tcPr>
            <w:tcW w:w="2835" w:type="dxa"/>
          </w:tcPr>
          <w:p w14:paraId="59EC71D4" w14:textId="77777777" w:rsidR="00DD553B" w:rsidRDefault="00DD553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An area of interest to certain groups and regulators </w:t>
            </w:r>
          </w:p>
        </w:tc>
        <w:tc>
          <w:tcPr>
            <w:tcW w:w="2977" w:type="dxa"/>
          </w:tcPr>
          <w:p w14:paraId="5ED7BA8A" w14:textId="77777777" w:rsidR="00DD553B" w:rsidRDefault="00DD553B">
            <w:pPr>
              <w:rPr>
                <w:lang w:eastAsia="en-AU"/>
              </w:rPr>
            </w:pPr>
            <w:r>
              <w:rPr>
                <w:lang w:eastAsia="en-AU"/>
              </w:rPr>
              <w:t>An emerging area of significant interest to consumers/populations</w:t>
            </w:r>
          </w:p>
        </w:tc>
      </w:tr>
      <w:tr w:rsidR="00DD553B" w:rsidRPr="00EF7638" w14:paraId="1E95169F" w14:textId="77777777" w:rsidTr="4EEC4590">
        <w:trPr>
          <w:trHeight w:val="432"/>
        </w:trPr>
        <w:tc>
          <w:tcPr>
            <w:tcW w:w="8789" w:type="dxa"/>
            <w:gridSpan w:val="3"/>
            <w:shd w:val="clear" w:color="auto" w:fill="8DB3E2" w:themeFill="text2" w:themeFillTint="66"/>
          </w:tcPr>
          <w:p w14:paraId="74593D64" w14:textId="77777777" w:rsidR="00DD553B" w:rsidRPr="00C74218" w:rsidRDefault="00DD553B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Topic example</w:t>
            </w:r>
          </w:p>
        </w:tc>
      </w:tr>
      <w:tr w:rsidR="00DD553B" w14:paraId="282A404D" w14:textId="77777777" w:rsidTr="4EEC4590">
        <w:tc>
          <w:tcPr>
            <w:tcW w:w="2977" w:type="dxa"/>
          </w:tcPr>
          <w:p w14:paraId="58919DD0" w14:textId="252DAFB4" w:rsidR="00DD553B" w:rsidRDefault="00D22B49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Recommendations around the delivery of care </w:t>
            </w:r>
          </w:p>
        </w:tc>
        <w:tc>
          <w:tcPr>
            <w:tcW w:w="2835" w:type="dxa"/>
          </w:tcPr>
          <w:p w14:paraId="65601C69" w14:textId="77777777" w:rsidR="00DD553B" w:rsidRDefault="00DD553B">
            <w:pPr>
              <w:rPr>
                <w:lang w:eastAsia="en-AU"/>
              </w:rPr>
            </w:pPr>
            <w:r>
              <w:rPr>
                <w:lang w:eastAsia="en-AU"/>
              </w:rPr>
              <w:t>Disinfection methods for water treatment</w:t>
            </w:r>
          </w:p>
        </w:tc>
        <w:tc>
          <w:tcPr>
            <w:tcW w:w="2977" w:type="dxa"/>
          </w:tcPr>
          <w:p w14:paraId="332EDEE8" w14:textId="77777777" w:rsidR="00DD553B" w:rsidRDefault="00DD553B">
            <w:pPr>
              <w:rPr>
                <w:lang w:eastAsia="en-AU"/>
              </w:rPr>
            </w:pPr>
            <w:r>
              <w:rPr>
                <w:lang w:eastAsia="en-AU"/>
              </w:rPr>
              <w:t>COVID therapies</w:t>
            </w:r>
          </w:p>
        </w:tc>
      </w:tr>
      <w:tr w:rsidR="003533A3" w:rsidRPr="006A3E5A" w14:paraId="2CD82E34" w14:textId="77777777" w:rsidTr="4EEC4590">
        <w:trPr>
          <w:trHeight w:val="329"/>
        </w:trPr>
        <w:tc>
          <w:tcPr>
            <w:tcW w:w="8789" w:type="dxa"/>
            <w:gridSpan w:val="3"/>
            <w:shd w:val="clear" w:color="auto" w:fill="8DB3E2" w:themeFill="text2" w:themeFillTint="66"/>
          </w:tcPr>
          <w:p w14:paraId="7F52F6EF" w14:textId="1709C073" w:rsidR="003533A3" w:rsidRPr="00C74218" w:rsidRDefault="00D84189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Review t</w:t>
            </w:r>
            <w:r w:rsidR="003533A3">
              <w:rPr>
                <w:b/>
                <w:bCs/>
                <w:lang w:eastAsia="en-AU"/>
              </w:rPr>
              <w:t>riggers or thresholds</w:t>
            </w:r>
            <w:r>
              <w:rPr>
                <w:b/>
                <w:bCs/>
                <w:lang w:eastAsia="en-AU"/>
              </w:rPr>
              <w:t xml:space="preserve"> example</w:t>
            </w:r>
          </w:p>
        </w:tc>
      </w:tr>
      <w:tr w:rsidR="003533A3" w14:paraId="7B3B0317" w14:textId="77777777" w:rsidTr="4EEC4590">
        <w:tc>
          <w:tcPr>
            <w:tcW w:w="2977" w:type="dxa"/>
          </w:tcPr>
          <w:p w14:paraId="335A1F5A" w14:textId="5B97F222" w:rsidR="003533A3" w:rsidRDefault="00AE07F1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 </w:t>
            </w:r>
            <w:r w:rsidRPr="000A4AAA">
              <w:rPr>
                <w:lang w:eastAsia="en-AU"/>
              </w:rPr>
              <w:t>Changes in population demography</w:t>
            </w:r>
          </w:p>
          <w:p w14:paraId="41E5BC7F" w14:textId="77777777" w:rsidR="006D018A" w:rsidRDefault="006D018A">
            <w:pPr>
              <w:rPr>
                <w:lang w:eastAsia="en-AU"/>
              </w:rPr>
            </w:pPr>
          </w:p>
          <w:p w14:paraId="5A39F39F" w14:textId="484860FD" w:rsidR="006D018A" w:rsidRDefault="00CF30E0">
            <w:pPr>
              <w:rPr>
                <w:lang w:eastAsia="en-AU"/>
              </w:rPr>
            </w:pPr>
            <w:r>
              <w:rPr>
                <w:lang w:eastAsia="en-AU"/>
              </w:rPr>
              <w:t>Changes to eligibility of a s</w:t>
            </w:r>
            <w:r w:rsidR="006D018A">
              <w:rPr>
                <w:lang w:eastAsia="en-AU"/>
              </w:rPr>
              <w:t xml:space="preserve">creening program </w:t>
            </w:r>
          </w:p>
          <w:p w14:paraId="7C7152A2" w14:textId="25268516" w:rsidR="00FF6591" w:rsidRDefault="00B12D20">
            <w:pPr>
              <w:rPr>
                <w:lang w:eastAsia="en-AU"/>
              </w:rPr>
            </w:pPr>
            <w:r>
              <w:rPr>
                <w:lang w:eastAsia="en-AU"/>
              </w:rPr>
              <w:t>Care program</w:t>
            </w:r>
            <w:r w:rsidR="00FF6591">
              <w:rPr>
                <w:lang w:eastAsia="en-AU"/>
              </w:rPr>
              <w:t xml:space="preserve"> no longer offered</w:t>
            </w:r>
            <w:r w:rsidR="00BD0B98">
              <w:rPr>
                <w:lang w:eastAsia="en-AU"/>
              </w:rPr>
              <w:t>/available</w:t>
            </w:r>
          </w:p>
        </w:tc>
        <w:tc>
          <w:tcPr>
            <w:tcW w:w="2835" w:type="dxa"/>
          </w:tcPr>
          <w:p w14:paraId="6B88453B" w14:textId="77777777" w:rsidR="00AE07F1" w:rsidRDefault="00AE07F1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Longitudinal cohort studies release new data </w:t>
            </w:r>
          </w:p>
          <w:p w14:paraId="227C1793" w14:textId="49917026" w:rsidR="003533A3" w:rsidRDefault="003533A3">
            <w:pPr>
              <w:rPr>
                <w:lang w:eastAsia="en-AU"/>
              </w:rPr>
            </w:pPr>
            <w:r>
              <w:rPr>
                <w:lang w:eastAsia="en-AU"/>
              </w:rPr>
              <w:t>New technologies become available</w:t>
            </w:r>
            <w:r w:rsidR="00374BB9">
              <w:rPr>
                <w:lang w:eastAsia="en-AU"/>
              </w:rPr>
              <w:t xml:space="preserve"> or</w:t>
            </w:r>
            <w:r w:rsidR="008A31DF">
              <w:rPr>
                <w:lang w:eastAsia="en-AU"/>
              </w:rPr>
              <w:t xml:space="preserve"> more cost effective</w:t>
            </w:r>
            <w:r w:rsidR="00D4369D">
              <w:rPr>
                <w:lang w:eastAsia="en-AU"/>
              </w:rPr>
              <w:t xml:space="preserve"> to use</w:t>
            </w:r>
          </w:p>
        </w:tc>
        <w:tc>
          <w:tcPr>
            <w:tcW w:w="2977" w:type="dxa"/>
          </w:tcPr>
          <w:p w14:paraId="0DA12CA9" w14:textId="0289C38B" w:rsidR="003533A3" w:rsidRDefault="006F1996">
            <w:pPr>
              <w:rPr>
                <w:lang w:eastAsia="en-AU"/>
              </w:rPr>
            </w:pPr>
            <w:r>
              <w:rPr>
                <w:lang w:eastAsia="en-AU"/>
              </w:rPr>
              <w:t>New therapies are rapidly being developed and tested in an active research program</w:t>
            </w:r>
          </w:p>
        </w:tc>
      </w:tr>
      <w:tr w:rsidR="00F4168E" w:rsidRPr="006A3E5A" w14:paraId="31FAE4B6" w14:textId="77777777" w:rsidTr="4EEC4590">
        <w:trPr>
          <w:trHeight w:val="329"/>
        </w:trPr>
        <w:tc>
          <w:tcPr>
            <w:tcW w:w="8789" w:type="dxa"/>
            <w:gridSpan w:val="3"/>
            <w:shd w:val="clear" w:color="auto" w:fill="8DB3E2" w:themeFill="text2" w:themeFillTint="66"/>
          </w:tcPr>
          <w:p w14:paraId="699270B6" w14:textId="5762AE04" w:rsidR="00F4168E" w:rsidRPr="00C74218" w:rsidRDefault="00F4168E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Monitoring</w:t>
            </w:r>
            <w:r w:rsidR="00D84189">
              <w:rPr>
                <w:b/>
                <w:bCs/>
                <w:lang w:eastAsia="en-AU"/>
              </w:rPr>
              <w:t xml:space="preserve"> example</w:t>
            </w:r>
          </w:p>
        </w:tc>
      </w:tr>
      <w:tr w:rsidR="00F4168E" w14:paraId="74ECBD6D" w14:textId="77777777" w:rsidTr="4EEC4590">
        <w:tc>
          <w:tcPr>
            <w:tcW w:w="2977" w:type="dxa"/>
          </w:tcPr>
          <w:p w14:paraId="0124F7DB" w14:textId="195B6E7B" w:rsidR="00F4168E" w:rsidRDefault="00DC428B">
            <w:pPr>
              <w:rPr>
                <w:lang w:eastAsia="en-AU"/>
              </w:rPr>
            </w:pPr>
            <w:r>
              <w:rPr>
                <w:lang w:eastAsia="en-AU"/>
              </w:rPr>
              <w:t>Journal alerts</w:t>
            </w:r>
          </w:p>
        </w:tc>
        <w:tc>
          <w:tcPr>
            <w:tcW w:w="2835" w:type="dxa"/>
          </w:tcPr>
          <w:p w14:paraId="024548F4" w14:textId="3EACE6AD" w:rsidR="00F4168E" w:rsidRDefault="0082790A">
            <w:pPr>
              <w:rPr>
                <w:lang w:eastAsia="en-AU"/>
              </w:rPr>
            </w:pPr>
            <w:r>
              <w:rPr>
                <w:lang w:eastAsia="en-AU"/>
              </w:rPr>
              <w:t>Post-market surveillance</w:t>
            </w:r>
            <w:r w:rsidR="004208CB">
              <w:rPr>
                <w:lang w:eastAsia="en-AU"/>
              </w:rPr>
              <w:t xml:space="preserve"> from manufacturers</w:t>
            </w:r>
          </w:p>
        </w:tc>
        <w:tc>
          <w:tcPr>
            <w:tcW w:w="2977" w:type="dxa"/>
          </w:tcPr>
          <w:p w14:paraId="370C7B8E" w14:textId="056B4A2A" w:rsidR="00F4168E" w:rsidRDefault="00BE6367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Actively running </w:t>
            </w:r>
            <w:r w:rsidR="76F435BC" w:rsidRPr="4EEC4590">
              <w:rPr>
                <w:lang w:eastAsia="en-AU"/>
              </w:rPr>
              <w:t xml:space="preserve">systematic </w:t>
            </w:r>
            <w:r w:rsidR="60893D1E" w:rsidRPr="4EEC4590">
              <w:rPr>
                <w:lang w:eastAsia="en-AU"/>
              </w:rPr>
              <w:t>search</w:t>
            </w:r>
            <w:r w:rsidR="008B06FE">
              <w:rPr>
                <w:lang w:eastAsia="en-AU"/>
              </w:rPr>
              <w:t>es</w:t>
            </w:r>
            <w:r w:rsidR="60893D1E" w:rsidRPr="4EEC4590">
              <w:rPr>
                <w:lang w:eastAsia="en-AU"/>
              </w:rPr>
              <w:t xml:space="preserve"> </w:t>
            </w:r>
            <w:r w:rsidR="76F435BC" w:rsidRPr="4EEC4590">
              <w:rPr>
                <w:lang w:eastAsia="en-AU"/>
              </w:rPr>
              <w:t>in databases</w:t>
            </w:r>
          </w:p>
        </w:tc>
      </w:tr>
      <w:tr w:rsidR="00DD553B" w:rsidRPr="006A3E5A" w14:paraId="0968D3CB" w14:textId="77777777" w:rsidTr="4EEC4590">
        <w:trPr>
          <w:trHeight w:val="329"/>
        </w:trPr>
        <w:tc>
          <w:tcPr>
            <w:tcW w:w="8789" w:type="dxa"/>
            <w:gridSpan w:val="3"/>
            <w:shd w:val="clear" w:color="auto" w:fill="8DB3E2" w:themeFill="text2" w:themeFillTint="66"/>
          </w:tcPr>
          <w:p w14:paraId="77F19187" w14:textId="6F203773" w:rsidR="00DD553B" w:rsidRPr="00C74218" w:rsidRDefault="00DD553B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Review</w:t>
            </w:r>
            <w:r w:rsidR="00D84189">
              <w:rPr>
                <w:b/>
                <w:bCs/>
                <w:lang w:eastAsia="en-AU"/>
              </w:rPr>
              <w:t xml:space="preserve"> </w:t>
            </w:r>
            <w:r w:rsidR="001563D5">
              <w:rPr>
                <w:b/>
                <w:bCs/>
                <w:lang w:eastAsia="en-AU"/>
              </w:rPr>
              <w:t xml:space="preserve">frequency </w:t>
            </w:r>
            <w:r w:rsidR="00D84189">
              <w:rPr>
                <w:b/>
                <w:bCs/>
                <w:lang w:eastAsia="en-AU"/>
              </w:rPr>
              <w:t>example</w:t>
            </w:r>
          </w:p>
        </w:tc>
      </w:tr>
      <w:tr w:rsidR="00DD553B" w14:paraId="08DE37CE" w14:textId="77777777" w:rsidTr="4EEC4590">
        <w:tc>
          <w:tcPr>
            <w:tcW w:w="2977" w:type="dxa"/>
          </w:tcPr>
          <w:p w14:paraId="1591CE04" w14:textId="77777777" w:rsidR="00DD553B" w:rsidRDefault="00DD553B">
            <w:pPr>
              <w:rPr>
                <w:lang w:eastAsia="en-AU"/>
              </w:rPr>
            </w:pPr>
            <w:r>
              <w:rPr>
                <w:lang w:eastAsia="en-AU"/>
              </w:rPr>
              <w:t>Between 5-10 years</w:t>
            </w:r>
          </w:p>
        </w:tc>
        <w:tc>
          <w:tcPr>
            <w:tcW w:w="2835" w:type="dxa"/>
          </w:tcPr>
          <w:p w14:paraId="15993CEF" w14:textId="77777777" w:rsidR="00DD553B" w:rsidRDefault="00DD553B">
            <w:pPr>
              <w:rPr>
                <w:lang w:eastAsia="en-AU"/>
              </w:rPr>
            </w:pPr>
            <w:r>
              <w:rPr>
                <w:lang w:eastAsia="en-AU"/>
              </w:rPr>
              <w:t>Watching brief – 3-5 years</w:t>
            </w:r>
          </w:p>
        </w:tc>
        <w:tc>
          <w:tcPr>
            <w:tcW w:w="2977" w:type="dxa"/>
          </w:tcPr>
          <w:p w14:paraId="32C34942" w14:textId="77777777" w:rsidR="00DD553B" w:rsidRDefault="00DD553B">
            <w:pPr>
              <w:rPr>
                <w:lang w:eastAsia="en-AU"/>
              </w:rPr>
            </w:pPr>
            <w:r>
              <w:rPr>
                <w:lang w:eastAsia="en-AU"/>
              </w:rPr>
              <w:t>As new evidence is published or at least yearly</w:t>
            </w:r>
          </w:p>
        </w:tc>
      </w:tr>
    </w:tbl>
    <w:p w14:paraId="39BC0535" w14:textId="77777777" w:rsidR="00DD553B" w:rsidRDefault="00DD553B" w:rsidP="00D747C9">
      <w:pPr>
        <w:spacing w:before="120" w:line="264" w:lineRule="auto"/>
        <w:rPr>
          <w:color w:val="2E2E2E"/>
        </w:rPr>
      </w:pPr>
    </w:p>
    <w:p w14:paraId="23BC1403" w14:textId="6C28C1C2" w:rsidR="00BF5FAD" w:rsidRPr="000A637A" w:rsidRDefault="00BF5FAD" w:rsidP="00BF5FAD">
      <w:pPr>
        <w:pStyle w:val="Heading2"/>
        <w:rPr>
          <w:rStyle w:val="Strong"/>
          <w:b/>
          <w:bCs/>
        </w:rPr>
      </w:pPr>
      <w:bookmarkStart w:id="5" w:name="_Toc171522403"/>
      <w:bookmarkStart w:id="6" w:name="_Toc171425653"/>
      <w:bookmarkStart w:id="7" w:name="_Toc171522404"/>
      <w:bookmarkStart w:id="8" w:name="_Toc171425654"/>
      <w:bookmarkStart w:id="9" w:name="_Toc171522405"/>
      <w:bookmarkStart w:id="10" w:name="_Toc171425655"/>
      <w:bookmarkStart w:id="11" w:name="_Toc171522406"/>
      <w:bookmarkStart w:id="12" w:name="_Toc184285228"/>
      <w:bookmarkEnd w:id="5"/>
      <w:bookmarkEnd w:id="6"/>
      <w:bookmarkEnd w:id="7"/>
      <w:bookmarkEnd w:id="8"/>
      <w:bookmarkEnd w:id="9"/>
      <w:bookmarkEnd w:id="10"/>
      <w:bookmarkEnd w:id="11"/>
      <w:r w:rsidRPr="000A637A">
        <w:rPr>
          <w:rStyle w:val="Strong"/>
          <w:b/>
          <w:bCs/>
        </w:rPr>
        <w:t xml:space="preserve">Decide how you will monitor </w:t>
      </w:r>
      <w:r w:rsidR="00803412">
        <w:rPr>
          <w:rStyle w:val="Strong"/>
          <w:b/>
          <w:bCs/>
        </w:rPr>
        <w:t xml:space="preserve">what </w:t>
      </w:r>
      <w:r w:rsidR="00CE1EC6">
        <w:rPr>
          <w:rStyle w:val="Strong"/>
          <w:b/>
          <w:bCs/>
        </w:rPr>
        <w:t>circumstances will trigger</w:t>
      </w:r>
      <w:r w:rsidR="00254524">
        <w:rPr>
          <w:rStyle w:val="Strong"/>
          <w:b/>
          <w:bCs/>
        </w:rPr>
        <w:t xml:space="preserve"> an update</w:t>
      </w:r>
      <w:bookmarkEnd w:id="12"/>
    </w:p>
    <w:p w14:paraId="43341275" w14:textId="6F30ED0C" w:rsidR="00814A6C" w:rsidRDefault="00001C0F" w:rsidP="00001C0F">
      <w:r>
        <w:t>To</w:t>
      </w:r>
      <w:r w:rsidRPr="005B01A5">
        <w:t xml:space="preserve"> determine</w:t>
      </w:r>
      <w:r>
        <w:t xml:space="preserve"> what circumstances will trigger an update</w:t>
      </w:r>
      <w:r w:rsidRPr="005B01A5">
        <w:t xml:space="preserve"> there needs to be </w:t>
      </w:r>
      <w:r>
        <w:t xml:space="preserve">a system in place to </w:t>
      </w:r>
      <w:r w:rsidRPr="005B01A5">
        <w:t xml:space="preserve">monitor activity </w:t>
      </w:r>
      <w:r>
        <w:t>and gather feedback</w:t>
      </w:r>
      <w:r w:rsidRPr="005B01A5">
        <w:t xml:space="preserve"> once the guideline is published</w:t>
      </w:r>
      <w:r w:rsidR="00E725C0">
        <w:rPr>
          <w:vertAlign w:val="superscript"/>
        </w:rPr>
        <w:t>6</w:t>
      </w:r>
      <w:r>
        <w:t xml:space="preserve">. </w:t>
      </w:r>
    </w:p>
    <w:p w14:paraId="18CEF355" w14:textId="76552FC6" w:rsidR="008F54C9" w:rsidRDefault="10F2E9ED" w:rsidP="00001C0F">
      <w:r>
        <w:t xml:space="preserve">Active monitoring requires a </w:t>
      </w:r>
      <w:r w:rsidR="3C747DFE">
        <w:t xml:space="preserve">team of people who can </w:t>
      </w:r>
      <w:r w:rsidR="00AE07F1">
        <w:t xml:space="preserve">apply the appropriate tools for surveillance, </w:t>
      </w:r>
      <w:r w:rsidR="3C747DFE">
        <w:t xml:space="preserve">review </w:t>
      </w:r>
      <w:r w:rsidR="00AE07F1">
        <w:t xml:space="preserve">new </w:t>
      </w:r>
      <w:r w:rsidR="3C747DFE">
        <w:t>evidence</w:t>
      </w:r>
      <w:r w:rsidR="3746A397">
        <w:t xml:space="preserve"> and </w:t>
      </w:r>
      <w:r w:rsidR="00CE1EC6">
        <w:t xml:space="preserve">process </w:t>
      </w:r>
      <w:r w:rsidR="3746A397">
        <w:t>feedback</w:t>
      </w:r>
      <w:r w:rsidR="706BE4C0">
        <w:t xml:space="preserve">, </w:t>
      </w:r>
      <w:r w:rsidR="423B76F2">
        <w:t xml:space="preserve">and </w:t>
      </w:r>
      <w:r w:rsidR="1E721A32">
        <w:t>an</w:t>
      </w:r>
      <w:r w:rsidR="029C7112">
        <w:t xml:space="preserve"> oversight group to make decisions on any </w:t>
      </w:r>
      <w:r w:rsidR="009D313E">
        <w:t xml:space="preserve">required </w:t>
      </w:r>
      <w:r w:rsidR="029C7112">
        <w:t>change</w:t>
      </w:r>
      <w:r w:rsidR="009D313E">
        <w:t>s</w:t>
      </w:r>
      <w:r w:rsidR="029C7112">
        <w:t xml:space="preserve"> </w:t>
      </w:r>
      <w:r w:rsidR="005B42FA">
        <w:t>to</w:t>
      </w:r>
      <w:r w:rsidR="007E08DD">
        <w:t xml:space="preserve"> the guidelines </w:t>
      </w:r>
      <w:r w:rsidR="029C7112">
        <w:t xml:space="preserve">in </w:t>
      </w:r>
      <w:r w:rsidR="1625B95D">
        <w:t xml:space="preserve">a </w:t>
      </w:r>
      <w:r w:rsidR="00462E26">
        <w:t xml:space="preserve">responsive </w:t>
      </w:r>
      <w:r w:rsidR="7DA46F2F">
        <w:t>timeframe</w:t>
      </w:r>
      <w:r w:rsidR="029C7112">
        <w:t xml:space="preserve">. </w:t>
      </w:r>
    </w:p>
    <w:p w14:paraId="6CE2A0F6" w14:textId="7A559135" w:rsidR="007E5DF0" w:rsidRDefault="003027F7" w:rsidP="00961968">
      <w:pPr>
        <w:rPr>
          <w:lang w:eastAsia="en-AU"/>
        </w:rPr>
      </w:pPr>
      <w:r>
        <w:rPr>
          <w:lang w:eastAsia="en-AU"/>
        </w:rPr>
        <w:t>Passive m</w:t>
      </w:r>
      <w:r w:rsidR="00D33805">
        <w:rPr>
          <w:lang w:eastAsia="en-AU"/>
        </w:rPr>
        <w:t xml:space="preserve">onitoring </w:t>
      </w:r>
      <w:r w:rsidR="00D33805" w:rsidRPr="00AE2672">
        <w:t>(for example relying on users to contact you</w:t>
      </w:r>
      <w:r w:rsidR="00DD7C37">
        <w:t xml:space="preserve"> or</w:t>
      </w:r>
      <w:r w:rsidR="00D33805">
        <w:t xml:space="preserve"> setting up journal</w:t>
      </w:r>
      <w:r w:rsidR="00DD7C37">
        <w:t xml:space="preserve"> or media</w:t>
      </w:r>
      <w:r w:rsidR="00D33805">
        <w:t xml:space="preserve"> aler</w:t>
      </w:r>
      <w:r w:rsidR="00DD7C37">
        <w:t>t</w:t>
      </w:r>
      <w:r w:rsidR="00D33805">
        <w:t>s</w:t>
      </w:r>
      <w:r w:rsidR="00D33805" w:rsidRPr="00AE2672">
        <w:t>)</w:t>
      </w:r>
      <w:r>
        <w:t xml:space="preserve"> </w:t>
      </w:r>
      <w:r w:rsidR="008F54C9">
        <w:t>still requires people</w:t>
      </w:r>
      <w:r w:rsidR="00D2484E">
        <w:t xml:space="preserve"> who can receive information </w:t>
      </w:r>
      <w:r w:rsidR="00AA4515">
        <w:t>and act on it as appropriate but</w:t>
      </w:r>
      <w:r w:rsidR="00AE07F1">
        <w:t>,</w:t>
      </w:r>
      <w:r w:rsidR="00AA4515">
        <w:t xml:space="preserve"> </w:t>
      </w:r>
      <w:r w:rsidR="00261D1C">
        <w:t>because this may not require attention regularly</w:t>
      </w:r>
      <w:r w:rsidR="00AE07F1">
        <w:t>,</w:t>
      </w:r>
      <w:r w:rsidR="00261D1C">
        <w:t xml:space="preserve"> </w:t>
      </w:r>
      <w:r w:rsidR="0095042C">
        <w:t>it is far less resource intensive.</w:t>
      </w:r>
    </w:p>
    <w:p w14:paraId="1389A6E1" w14:textId="4CE75B05" w:rsidR="00AA300A" w:rsidRPr="00BD1070" w:rsidRDefault="00AA300A" w:rsidP="00AA300A">
      <w:pPr>
        <w:pStyle w:val="Heading2"/>
        <w:rPr>
          <w:rStyle w:val="Strong"/>
          <w:b/>
          <w:bCs/>
        </w:rPr>
      </w:pPr>
      <w:bookmarkStart w:id="13" w:name="_Toc171425657"/>
      <w:bookmarkStart w:id="14" w:name="_Toc171522408"/>
      <w:bookmarkStart w:id="15" w:name="_Toc184285229"/>
      <w:bookmarkEnd w:id="13"/>
      <w:bookmarkEnd w:id="14"/>
      <w:r w:rsidRPr="00BD1070">
        <w:rPr>
          <w:rStyle w:val="Strong"/>
          <w:b/>
          <w:bCs/>
        </w:rPr>
        <w:t>D</w:t>
      </w:r>
      <w:r>
        <w:rPr>
          <w:rStyle w:val="Strong"/>
          <w:b/>
          <w:bCs/>
        </w:rPr>
        <w:t xml:space="preserve">ocument </w:t>
      </w:r>
      <w:r w:rsidR="00356E7C">
        <w:rPr>
          <w:rStyle w:val="Strong"/>
          <w:b/>
          <w:bCs/>
        </w:rPr>
        <w:t xml:space="preserve">a </w:t>
      </w:r>
      <w:r>
        <w:rPr>
          <w:rStyle w:val="Strong"/>
          <w:b/>
          <w:bCs/>
        </w:rPr>
        <w:t>planned approach</w:t>
      </w:r>
      <w:r w:rsidRPr="00BD1070">
        <w:rPr>
          <w:rStyle w:val="Strong"/>
          <w:b/>
          <w:bCs/>
        </w:rPr>
        <w:t xml:space="preserve"> </w:t>
      </w:r>
      <w:r w:rsidR="00810D87">
        <w:rPr>
          <w:rStyle w:val="Strong"/>
          <w:b/>
          <w:bCs/>
        </w:rPr>
        <w:t>for the next guideline</w:t>
      </w:r>
      <w:r w:rsidR="00810D87" w:rsidRPr="00BD1070">
        <w:rPr>
          <w:rStyle w:val="Strong"/>
          <w:b/>
          <w:bCs/>
        </w:rPr>
        <w:t xml:space="preserve"> </w:t>
      </w:r>
      <w:r w:rsidRPr="00BD1070">
        <w:rPr>
          <w:rStyle w:val="Strong"/>
          <w:b/>
          <w:bCs/>
        </w:rPr>
        <w:t>update</w:t>
      </w:r>
      <w:bookmarkEnd w:id="15"/>
      <w:r w:rsidRPr="00BD1070">
        <w:rPr>
          <w:rStyle w:val="Strong"/>
          <w:b/>
          <w:bCs/>
        </w:rPr>
        <w:t xml:space="preserve"> </w:t>
      </w:r>
    </w:p>
    <w:p w14:paraId="169A6723" w14:textId="77777777" w:rsidR="0045798F" w:rsidRDefault="00BF5489" w:rsidP="00367E86">
      <w:r>
        <w:t xml:space="preserve">Once you have </w:t>
      </w:r>
      <w:r w:rsidR="00EA696C">
        <w:t xml:space="preserve">determined circumstances that could trigger </w:t>
      </w:r>
      <w:r w:rsidR="00D428E3">
        <w:t>an update and how they could be monitored</w:t>
      </w:r>
      <w:r w:rsidR="003122D9">
        <w:t xml:space="preserve">, it is important to </w:t>
      </w:r>
      <w:r w:rsidR="00B53498">
        <w:t xml:space="preserve">describe </w:t>
      </w:r>
      <w:r w:rsidR="00323494">
        <w:t xml:space="preserve">a basic </w:t>
      </w:r>
      <w:r w:rsidR="003E2697">
        <w:t xml:space="preserve">conceptual </w:t>
      </w:r>
      <w:r w:rsidR="00BE2F05">
        <w:t>approach</w:t>
      </w:r>
      <w:r w:rsidR="00323494">
        <w:t xml:space="preserve"> to</w:t>
      </w:r>
      <w:r w:rsidR="00B33C5F">
        <w:t xml:space="preserve"> the next update for </w:t>
      </w:r>
      <w:r w:rsidR="00797C50">
        <w:t>the guideline</w:t>
      </w:r>
      <w:r w:rsidR="00B33C5F">
        <w:t xml:space="preserve">. </w:t>
      </w:r>
    </w:p>
    <w:p w14:paraId="323581F0" w14:textId="3D16BE62" w:rsidR="0045798F" w:rsidRDefault="0045798F" w:rsidP="0045798F">
      <w:r>
        <w:t xml:space="preserve">In Garner </w:t>
      </w:r>
      <w:r w:rsidRPr="002A3DBD">
        <w:rPr>
          <w:i/>
          <w:iCs/>
        </w:rPr>
        <w:t xml:space="preserve">et </w:t>
      </w:r>
      <w:proofErr w:type="spellStart"/>
      <w:r w:rsidRPr="002A3DBD">
        <w:rPr>
          <w:i/>
          <w:iCs/>
        </w:rPr>
        <w:t>al</w:t>
      </w:r>
      <w:r>
        <w:rPr>
          <w:i/>
          <w:iCs/>
        </w:rPr>
        <w:t>’s</w:t>
      </w:r>
      <w:proofErr w:type="spellEnd"/>
      <w:r>
        <w:t xml:space="preserve"> framework</w:t>
      </w:r>
      <w:r w:rsidR="00E725C0">
        <w:rPr>
          <w:vertAlign w:val="superscript"/>
        </w:rPr>
        <w:t>7</w:t>
      </w:r>
      <w:r>
        <w:t xml:space="preserve"> to assess systematic reviews they’ve outlined the following questions to consider</w:t>
      </w:r>
      <w:r w:rsidR="00240D35">
        <w:t xml:space="preserve"> </w:t>
      </w:r>
      <w:r w:rsidR="00415C67">
        <w:t>when planning an update</w:t>
      </w:r>
      <w:r>
        <w:t>:</w:t>
      </w:r>
    </w:p>
    <w:p w14:paraId="49C6B286" w14:textId="2C928E65" w:rsidR="0045798F" w:rsidRDefault="0045798F" w:rsidP="0045798F">
      <w:pPr>
        <w:pStyle w:val="ListParagraph"/>
        <w:numPr>
          <w:ilvl w:val="0"/>
          <w:numId w:val="18"/>
        </w:numPr>
      </w:pPr>
      <w:r>
        <w:lastRenderedPageBreak/>
        <w:t>Assess currency</w:t>
      </w:r>
    </w:p>
    <w:p w14:paraId="66BB8C74" w14:textId="77777777" w:rsidR="0045798F" w:rsidRDefault="0045798F" w:rsidP="0045798F">
      <w:pPr>
        <w:pStyle w:val="ListParagraph"/>
        <w:numPr>
          <w:ilvl w:val="1"/>
          <w:numId w:val="23"/>
        </w:numPr>
      </w:pPr>
      <w:r>
        <w:t>Are the questions still relevant?</w:t>
      </w:r>
    </w:p>
    <w:p w14:paraId="44082CCF" w14:textId="77777777" w:rsidR="0045798F" w:rsidRDefault="0045798F" w:rsidP="0045798F">
      <w:pPr>
        <w:pStyle w:val="ListParagraph"/>
        <w:numPr>
          <w:ilvl w:val="1"/>
          <w:numId w:val="23"/>
        </w:numPr>
      </w:pPr>
      <w:r>
        <w:t>Has there been good uptake?</w:t>
      </w:r>
    </w:p>
    <w:p w14:paraId="08ABE5E8" w14:textId="77777777" w:rsidR="0045798F" w:rsidRDefault="0045798F" w:rsidP="0045798F">
      <w:pPr>
        <w:pStyle w:val="ListParagraph"/>
        <w:numPr>
          <w:ilvl w:val="1"/>
          <w:numId w:val="23"/>
        </w:numPr>
      </w:pPr>
      <w:proofErr w:type="gramStart"/>
      <w:r>
        <w:t>Are</w:t>
      </w:r>
      <w:proofErr w:type="gramEnd"/>
      <w:r>
        <w:t xml:space="preserve"> the methods of the evidence review still valid?</w:t>
      </w:r>
    </w:p>
    <w:p w14:paraId="459FAD8D" w14:textId="0D6D7589" w:rsidR="0045798F" w:rsidRDefault="0045798F" w:rsidP="0045798F">
      <w:pPr>
        <w:pStyle w:val="ListParagraph"/>
        <w:numPr>
          <w:ilvl w:val="0"/>
          <w:numId w:val="18"/>
        </w:numPr>
      </w:pPr>
      <w:r>
        <w:t>Identify new methods/studies/information</w:t>
      </w:r>
    </w:p>
    <w:p w14:paraId="19D1E3E0" w14:textId="77777777" w:rsidR="0045798F" w:rsidRDefault="0045798F" w:rsidP="0045798F">
      <w:pPr>
        <w:pStyle w:val="ListParagraph"/>
        <w:numPr>
          <w:ilvl w:val="1"/>
          <w:numId w:val="24"/>
        </w:numPr>
      </w:pPr>
      <w:r>
        <w:t>Are there new relevant methods?</w:t>
      </w:r>
    </w:p>
    <w:p w14:paraId="241FC033" w14:textId="77777777" w:rsidR="0045798F" w:rsidRDefault="0045798F" w:rsidP="0045798F">
      <w:pPr>
        <w:pStyle w:val="ListParagraph"/>
        <w:numPr>
          <w:ilvl w:val="1"/>
          <w:numId w:val="24"/>
        </w:numPr>
      </w:pPr>
      <w:r>
        <w:t>Are there new studies or other information?</w:t>
      </w:r>
    </w:p>
    <w:p w14:paraId="711D245D" w14:textId="3B42CF21" w:rsidR="0045798F" w:rsidRDefault="0045798F" w:rsidP="0045798F">
      <w:pPr>
        <w:pStyle w:val="ListParagraph"/>
        <w:numPr>
          <w:ilvl w:val="0"/>
          <w:numId w:val="18"/>
        </w:numPr>
      </w:pPr>
      <w:r>
        <w:t>Assess the effect of updating the guidelines and whether the additional work is justifiable</w:t>
      </w:r>
    </w:p>
    <w:p w14:paraId="0608FAB3" w14:textId="35040EA2" w:rsidR="0045798F" w:rsidRDefault="0045798F" w:rsidP="0045798F">
      <w:pPr>
        <w:pStyle w:val="ListParagraph"/>
        <w:numPr>
          <w:ilvl w:val="1"/>
          <w:numId w:val="25"/>
        </w:numPr>
      </w:pPr>
      <w:r>
        <w:t>Will new methods change the findings, quality, reliability or credibility</w:t>
      </w:r>
      <w:r w:rsidR="006F5FD2">
        <w:t>?</w:t>
      </w:r>
    </w:p>
    <w:p w14:paraId="218662B2" w14:textId="77B23830" w:rsidR="0045798F" w:rsidRDefault="0045798F" w:rsidP="0045798F">
      <w:pPr>
        <w:pStyle w:val="ListParagraph"/>
        <w:numPr>
          <w:ilvl w:val="1"/>
          <w:numId w:val="25"/>
        </w:numPr>
      </w:pPr>
      <w:r>
        <w:t>Will new studies or data change the findings, quality, reliability or credibility?</w:t>
      </w:r>
    </w:p>
    <w:p w14:paraId="4B34FB56" w14:textId="5D8619C9" w:rsidR="006F5FD2" w:rsidRDefault="00AE044B" w:rsidP="0045798F">
      <w:r>
        <w:t xml:space="preserve">These questions can be used to guide initial discussions with funders regarding the scope and cost of an update and as a starting point for the review. </w:t>
      </w:r>
      <w:r w:rsidR="00D0659A">
        <w:t xml:space="preserve">To address some of these questions you will </w:t>
      </w:r>
      <w:r w:rsidR="006F5FD2">
        <w:t xml:space="preserve">likely </w:t>
      </w:r>
      <w:r w:rsidR="00A519A2">
        <w:t>need input from experts</w:t>
      </w:r>
      <w:r w:rsidR="00395105">
        <w:t xml:space="preserve">. </w:t>
      </w:r>
    </w:p>
    <w:p w14:paraId="5BAD0ECF" w14:textId="7880AFDD" w:rsidR="00120515" w:rsidRDefault="00B26FFC" w:rsidP="00367E86">
      <w:r w:rsidRPr="000F2EA1">
        <w:rPr>
          <w:u w:val="single"/>
        </w:rPr>
        <w:t xml:space="preserve">Table </w:t>
      </w:r>
      <w:r w:rsidR="00CF4416" w:rsidRPr="000F2EA1">
        <w:rPr>
          <w:u w:val="single"/>
        </w:rPr>
        <w:t>2</w:t>
      </w:r>
      <w:r w:rsidR="000F2EA1">
        <w:t xml:space="preserve"> </w:t>
      </w:r>
      <w:r w:rsidR="00FE74DB">
        <w:t xml:space="preserve">Outlines some </w:t>
      </w:r>
      <w:r w:rsidR="001E442D">
        <w:t>considerations that should be described</w:t>
      </w:r>
      <w:r w:rsidR="00810D87">
        <w:t xml:space="preserve"> in a</w:t>
      </w:r>
      <w:r w:rsidR="00AA300A">
        <w:t xml:space="preserve"> planned approach to </w:t>
      </w:r>
      <w:r w:rsidR="00810D87">
        <w:t xml:space="preserve">update the guideline. </w:t>
      </w:r>
    </w:p>
    <w:p w14:paraId="19A0AF2C" w14:textId="6E277A32" w:rsidR="00AA300A" w:rsidRPr="009B0278" w:rsidRDefault="00120515" w:rsidP="009B0278">
      <w:pPr>
        <w:rPr>
          <w:b/>
          <w:bCs/>
        </w:rPr>
      </w:pPr>
      <w:r w:rsidRPr="009B0278">
        <w:rPr>
          <w:b/>
          <w:bCs/>
        </w:rPr>
        <w:t xml:space="preserve">Table 2. </w:t>
      </w:r>
      <w:r w:rsidR="00E814B0">
        <w:rPr>
          <w:b/>
          <w:bCs/>
        </w:rPr>
        <w:t xml:space="preserve">Considerations </w:t>
      </w:r>
      <w:r w:rsidR="00DA74B8">
        <w:rPr>
          <w:b/>
          <w:bCs/>
        </w:rPr>
        <w:t xml:space="preserve">to plan an </w:t>
      </w:r>
      <w:r w:rsidR="00E814B0">
        <w:rPr>
          <w:b/>
          <w:bCs/>
        </w:rPr>
        <w:t>updating</w:t>
      </w:r>
      <w:r w:rsidR="00DA74B8">
        <w:rPr>
          <w:b/>
          <w:bCs/>
        </w:rPr>
        <w:t xml:space="preserve">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2909"/>
        <w:gridCol w:w="4885"/>
      </w:tblGrid>
      <w:tr w:rsidR="00D92EE3" w:rsidRPr="00D92EE3" w14:paraId="01557CC8" w14:textId="77777777" w:rsidTr="009B0278">
        <w:tc>
          <w:tcPr>
            <w:tcW w:w="4219" w:type="dxa"/>
            <w:gridSpan w:val="2"/>
            <w:shd w:val="clear" w:color="auto" w:fill="DAEEF3" w:themeFill="accent5" w:themeFillTint="33"/>
          </w:tcPr>
          <w:p w14:paraId="5E649E11" w14:textId="584212CD" w:rsidR="00D92EE3" w:rsidRPr="009B0278" w:rsidRDefault="002353D7" w:rsidP="00462E8E">
            <w:pPr>
              <w:rPr>
                <w:b/>
                <w:bCs/>
              </w:rPr>
            </w:pPr>
            <w:r>
              <w:rPr>
                <w:b/>
                <w:bCs/>
              </w:rPr>
              <w:t>Updating p</w:t>
            </w:r>
            <w:r w:rsidR="00D92EE3" w:rsidRPr="009B0278">
              <w:rPr>
                <w:b/>
                <w:bCs/>
              </w:rPr>
              <w:t>lan details should include</w:t>
            </w:r>
            <w:r w:rsidR="006D0759">
              <w:rPr>
                <w:b/>
                <w:bCs/>
              </w:rPr>
              <w:t xml:space="preserve"> </w:t>
            </w:r>
          </w:p>
        </w:tc>
        <w:tc>
          <w:tcPr>
            <w:tcW w:w="5023" w:type="dxa"/>
            <w:shd w:val="clear" w:color="auto" w:fill="EAF1DD" w:themeFill="accent3" w:themeFillTint="33"/>
          </w:tcPr>
          <w:p w14:paraId="5510D202" w14:textId="616194AF" w:rsidR="00D92EE3" w:rsidRPr="009B0278" w:rsidRDefault="00D92EE3" w:rsidP="00462E8E">
            <w:pPr>
              <w:rPr>
                <w:b/>
                <w:bCs/>
              </w:rPr>
            </w:pPr>
            <w:r w:rsidRPr="009B0278">
              <w:rPr>
                <w:b/>
                <w:bCs/>
              </w:rPr>
              <w:t>Questions to consider</w:t>
            </w:r>
          </w:p>
        </w:tc>
      </w:tr>
      <w:tr w:rsidR="00CE0780" w14:paraId="6213D1FD" w14:textId="77777777">
        <w:tc>
          <w:tcPr>
            <w:tcW w:w="1242" w:type="dxa"/>
            <w:shd w:val="clear" w:color="auto" w:fill="DAEEF3" w:themeFill="accent5" w:themeFillTint="33"/>
          </w:tcPr>
          <w:p w14:paraId="26D71554" w14:textId="7BE7B72E" w:rsidR="00CE0780" w:rsidRDefault="00CE0780">
            <w:r>
              <w:t>Why</w:t>
            </w:r>
          </w:p>
        </w:tc>
        <w:tc>
          <w:tcPr>
            <w:tcW w:w="2977" w:type="dxa"/>
          </w:tcPr>
          <w:p w14:paraId="2459F69B" w14:textId="5E8833D7" w:rsidR="00CE0780" w:rsidRDefault="0068457A">
            <w:r>
              <w:t>d</w:t>
            </w:r>
            <w:r w:rsidR="00CE0780">
              <w:t>oes it need updating</w:t>
            </w:r>
          </w:p>
        </w:tc>
        <w:tc>
          <w:tcPr>
            <w:tcW w:w="5023" w:type="dxa"/>
          </w:tcPr>
          <w:p w14:paraId="2A566FE7" w14:textId="017616A3" w:rsidR="00CE0780" w:rsidRDefault="0068457A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Have</w:t>
            </w:r>
            <w:r w:rsidR="00CE0780">
              <w:t xml:space="preserve"> circumstances changed</w:t>
            </w:r>
            <w:r>
              <w:t xml:space="preserve"> (e.g. consumer needs, practice, policy, evidence)</w:t>
            </w:r>
            <w:r w:rsidR="00CE0780">
              <w:t>?</w:t>
            </w:r>
          </w:p>
          <w:p w14:paraId="510FB15B" w14:textId="036B5055" w:rsidR="00CE0780" w:rsidRDefault="00CE0780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 xml:space="preserve">Has too much time </w:t>
            </w:r>
            <w:r w:rsidR="00AE07F1">
              <w:t>passed</w:t>
            </w:r>
            <w:r>
              <w:t>?</w:t>
            </w:r>
          </w:p>
        </w:tc>
      </w:tr>
      <w:tr w:rsidR="00462E8E" w14:paraId="44207970" w14:textId="77777777" w:rsidTr="009B0278">
        <w:tc>
          <w:tcPr>
            <w:tcW w:w="1242" w:type="dxa"/>
            <w:shd w:val="clear" w:color="auto" w:fill="DAEEF3" w:themeFill="accent5" w:themeFillTint="33"/>
          </w:tcPr>
          <w:p w14:paraId="47A0C744" w14:textId="46F580A7" w:rsidR="00462E8E" w:rsidRDefault="00462E8E" w:rsidP="00462E8E">
            <w:r>
              <w:t>Who</w:t>
            </w:r>
          </w:p>
        </w:tc>
        <w:tc>
          <w:tcPr>
            <w:tcW w:w="2977" w:type="dxa"/>
          </w:tcPr>
          <w:p w14:paraId="4AACE83A" w14:textId="520E7A6B" w:rsidR="00462E8E" w:rsidRDefault="0068457A" w:rsidP="00462E8E">
            <w:r>
              <w:t>m</w:t>
            </w:r>
            <w:r w:rsidR="001B164B">
              <w:t>akes the decisions</w:t>
            </w:r>
            <w:r w:rsidR="004A2F72">
              <w:t xml:space="preserve"> on the update</w:t>
            </w:r>
            <w:r w:rsidR="00EE538F">
              <w:t xml:space="preserve"> overall</w:t>
            </w:r>
          </w:p>
          <w:p w14:paraId="5488849C" w14:textId="29BFD541" w:rsidR="004A2F72" w:rsidRDefault="0068457A" w:rsidP="00462E8E">
            <w:r>
              <w:t>m</w:t>
            </w:r>
            <w:r w:rsidR="004A2F72">
              <w:t xml:space="preserve">akes </w:t>
            </w:r>
            <w:r w:rsidR="00EE538F">
              <w:t>the decisions regarding the consideration of evidence</w:t>
            </w:r>
          </w:p>
          <w:p w14:paraId="7E0967E6" w14:textId="49048CCF" w:rsidR="008709BA" w:rsidRDefault="0068457A" w:rsidP="00462E8E">
            <w:r>
              <w:t>s</w:t>
            </w:r>
            <w:r w:rsidR="00862EC0">
              <w:t xml:space="preserve">creens </w:t>
            </w:r>
            <w:r w:rsidR="00983736">
              <w:t xml:space="preserve">and processes </w:t>
            </w:r>
            <w:r w:rsidR="00862EC0">
              <w:t>the evidence</w:t>
            </w:r>
          </w:p>
        </w:tc>
        <w:tc>
          <w:tcPr>
            <w:tcW w:w="5023" w:type="dxa"/>
          </w:tcPr>
          <w:p w14:paraId="482BFE39" w14:textId="43A57CEE" w:rsidR="00B97BC2" w:rsidRDefault="00A96E0D" w:rsidP="00D414A9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 xml:space="preserve">Who </w:t>
            </w:r>
            <w:r w:rsidR="0068457A">
              <w:t>will fund the update</w:t>
            </w:r>
            <w:r w:rsidR="00154350">
              <w:t>?</w:t>
            </w:r>
          </w:p>
          <w:p w14:paraId="37A98001" w14:textId="77777777" w:rsidR="003F10E2" w:rsidRDefault="003F10E2" w:rsidP="00D414A9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Who will be involved in the update?</w:t>
            </w:r>
          </w:p>
          <w:p w14:paraId="2D9F195D" w14:textId="531DC208" w:rsidR="00462E8E" w:rsidRDefault="00154350" w:rsidP="00D414A9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W</w:t>
            </w:r>
            <w:r w:rsidR="00306554">
              <w:t>ill</w:t>
            </w:r>
            <w:r w:rsidR="001864F7">
              <w:t xml:space="preserve"> you need to convene a </w:t>
            </w:r>
            <w:r w:rsidR="00C0541A">
              <w:t>guideline development group</w:t>
            </w:r>
            <w:r w:rsidR="00AB1366">
              <w:t>?</w:t>
            </w:r>
            <w:r w:rsidR="008D327E">
              <w:t xml:space="preserve"> Should it be the same group as the previous guideline?</w:t>
            </w:r>
          </w:p>
          <w:p w14:paraId="49E3D2F2" w14:textId="53557436" w:rsidR="00684D63" w:rsidRDefault="0081776E" w:rsidP="009B0278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What skill</w:t>
            </w:r>
            <w:r w:rsidR="00E47473">
              <w:t xml:space="preserve"> sets </w:t>
            </w:r>
            <w:r w:rsidR="00154350">
              <w:t xml:space="preserve">and resources </w:t>
            </w:r>
            <w:r w:rsidR="00E47473">
              <w:t>are required</w:t>
            </w:r>
            <w:r w:rsidR="0068457A">
              <w:t xml:space="preserve"> to</w:t>
            </w:r>
            <w:r w:rsidR="00D22B49">
              <w:t xml:space="preserve"> identify, analyse and interpret</w:t>
            </w:r>
            <w:r w:rsidR="0068457A">
              <w:t xml:space="preserve"> the evidence? </w:t>
            </w:r>
          </w:p>
        </w:tc>
      </w:tr>
      <w:tr w:rsidR="00462E8E" w14:paraId="556E3559" w14:textId="77777777" w:rsidTr="009B0278">
        <w:tc>
          <w:tcPr>
            <w:tcW w:w="1242" w:type="dxa"/>
            <w:shd w:val="clear" w:color="auto" w:fill="DAEEF3" w:themeFill="accent5" w:themeFillTint="33"/>
          </w:tcPr>
          <w:p w14:paraId="2CDF8A44" w14:textId="10582AE4" w:rsidR="00462E8E" w:rsidRDefault="00821792" w:rsidP="00462E8E">
            <w:r>
              <w:t>What</w:t>
            </w:r>
          </w:p>
        </w:tc>
        <w:tc>
          <w:tcPr>
            <w:tcW w:w="2977" w:type="dxa"/>
          </w:tcPr>
          <w:p w14:paraId="41DC6C5F" w14:textId="27E4AC5C" w:rsidR="00553943" w:rsidRDefault="00553943" w:rsidP="00462E8E">
            <w:r>
              <w:t>will be reviewed</w:t>
            </w:r>
          </w:p>
          <w:p w14:paraId="2E2D8783" w14:textId="57BC9068" w:rsidR="00462E8E" w:rsidRDefault="0068457A" w:rsidP="00462E8E">
            <w:r>
              <w:t>m</w:t>
            </w:r>
            <w:r w:rsidR="006806DE">
              <w:t>ethods</w:t>
            </w:r>
            <w:r w:rsidR="00E84B2C">
              <w:t xml:space="preserve"> will be used</w:t>
            </w:r>
            <w:r w:rsidR="007D413E">
              <w:t xml:space="preserve"> in the update</w:t>
            </w:r>
          </w:p>
          <w:p w14:paraId="7339C51C" w14:textId="2FB4E186" w:rsidR="004A5FEC" w:rsidRDefault="0068457A" w:rsidP="00462E8E">
            <w:r>
              <w:lastRenderedPageBreak/>
              <w:t>t</w:t>
            </w:r>
            <w:r w:rsidR="004A5FEC">
              <w:t xml:space="preserve">opics will be </w:t>
            </w:r>
            <w:r w:rsidR="006944A9">
              <w:t xml:space="preserve">prioritised for </w:t>
            </w:r>
            <w:r w:rsidR="00272D56">
              <w:t>updat</w:t>
            </w:r>
            <w:r w:rsidR="006944A9">
              <w:t>ing</w:t>
            </w:r>
          </w:p>
          <w:p w14:paraId="5AFF8249" w14:textId="498FC896" w:rsidR="00E848EF" w:rsidRDefault="0068457A" w:rsidP="00462E8E">
            <w:r>
              <w:t>t</w:t>
            </w:r>
            <w:r w:rsidR="00E848EF">
              <w:t>opics will not be updated</w:t>
            </w:r>
          </w:p>
          <w:p w14:paraId="16C81E9C" w14:textId="2D7308C6" w:rsidR="00CE0780" w:rsidRDefault="00CE0780" w:rsidP="00462E8E"/>
        </w:tc>
        <w:tc>
          <w:tcPr>
            <w:tcW w:w="5023" w:type="dxa"/>
          </w:tcPr>
          <w:p w14:paraId="4D90109A" w14:textId="202200B8" w:rsidR="008709BA" w:rsidRDefault="00B910F5" w:rsidP="008709BA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lastRenderedPageBreak/>
              <w:t>W</w:t>
            </w:r>
            <w:r w:rsidR="008709BA">
              <w:t>ill the method of development be the same?</w:t>
            </w:r>
          </w:p>
          <w:p w14:paraId="4995436B" w14:textId="150D031B" w:rsidR="008709BA" w:rsidRDefault="007E2A81" w:rsidP="008709BA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Will there</w:t>
            </w:r>
            <w:r w:rsidR="00B910F5">
              <w:t xml:space="preserve"> </w:t>
            </w:r>
            <w:r w:rsidR="008709BA">
              <w:t>be a transition to a living recommendation</w:t>
            </w:r>
            <w:r w:rsidR="00B910F5">
              <w:t xml:space="preserve"> or vice versa</w:t>
            </w:r>
            <w:r w:rsidR="008709BA">
              <w:t>?</w:t>
            </w:r>
          </w:p>
          <w:p w14:paraId="708D4061" w14:textId="2BD823C2" w:rsidR="005B2F27" w:rsidRDefault="0068457A" w:rsidP="008709BA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lastRenderedPageBreak/>
              <w:t xml:space="preserve">Will there be new </w:t>
            </w:r>
            <w:proofErr w:type="gramStart"/>
            <w:r>
              <w:t>questions</w:t>
            </w:r>
            <w:proofErr w:type="gramEnd"/>
            <w:r>
              <w:t xml:space="preserve"> or will there be top up searches to existing questions</w:t>
            </w:r>
            <w:r w:rsidR="00AE07F1">
              <w:t xml:space="preserve"> or both</w:t>
            </w:r>
            <w:r>
              <w:t>?</w:t>
            </w:r>
          </w:p>
          <w:p w14:paraId="164AFA3A" w14:textId="4C9242B1" w:rsidR="00462E8E" w:rsidRDefault="00B423D3" w:rsidP="009B0278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H</w:t>
            </w:r>
            <w:r w:rsidRPr="00B423D3">
              <w:t xml:space="preserve">ow will recommendations that are not </w:t>
            </w:r>
            <w:r>
              <w:t>updated</w:t>
            </w:r>
            <w:r w:rsidRPr="00B423D3">
              <w:t xml:space="preserve"> be </w:t>
            </w:r>
            <w:r>
              <w:t>presented</w:t>
            </w:r>
            <w:r w:rsidRPr="00B423D3">
              <w:t>?</w:t>
            </w:r>
          </w:p>
        </w:tc>
      </w:tr>
      <w:tr w:rsidR="00462E8E" w14:paraId="558038C9" w14:textId="77777777" w:rsidTr="009B0278">
        <w:tc>
          <w:tcPr>
            <w:tcW w:w="1242" w:type="dxa"/>
            <w:shd w:val="clear" w:color="auto" w:fill="DAEEF3" w:themeFill="accent5" w:themeFillTint="33"/>
          </w:tcPr>
          <w:p w14:paraId="7F4ADE2F" w14:textId="21721631" w:rsidR="00462E8E" w:rsidRDefault="00821792" w:rsidP="00462E8E">
            <w:r>
              <w:lastRenderedPageBreak/>
              <w:t>When</w:t>
            </w:r>
          </w:p>
        </w:tc>
        <w:tc>
          <w:tcPr>
            <w:tcW w:w="2977" w:type="dxa"/>
          </w:tcPr>
          <w:p w14:paraId="0C0D664C" w14:textId="6BDD5CAF" w:rsidR="00462E8E" w:rsidRDefault="00EF1623" w:rsidP="00462E8E">
            <w:r>
              <w:t>can</w:t>
            </w:r>
            <w:r w:rsidR="00A96E0D">
              <w:t xml:space="preserve"> </w:t>
            </w:r>
            <w:r w:rsidR="00863D2C">
              <w:t>funding can be secured</w:t>
            </w:r>
          </w:p>
          <w:p w14:paraId="763A9F37" w14:textId="7B87D023" w:rsidR="00EF1623" w:rsidRDefault="00A4215D" w:rsidP="00462E8E">
            <w:r>
              <w:t>s</w:t>
            </w:r>
            <w:r w:rsidR="00EF1623">
              <w:t>hould the update commence</w:t>
            </w:r>
          </w:p>
        </w:tc>
        <w:tc>
          <w:tcPr>
            <w:tcW w:w="5023" w:type="dxa"/>
          </w:tcPr>
          <w:p w14:paraId="6E63E4E9" w14:textId="1DE08678" w:rsidR="00A60899" w:rsidRDefault="003A1FD2" w:rsidP="00154350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Is there an appropriate point</w:t>
            </w:r>
            <w:r w:rsidR="00A60899">
              <w:t xml:space="preserve"> in time</w:t>
            </w:r>
            <w:r w:rsidR="00AE07F1">
              <w:t>?</w:t>
            </w:r>
          </w:p>
          <w:p w14:paraId="41FB01C8" w14:textId="4B780AE4" w:rsidR="00462E8E" w:rsidRDefault="003A1FD2" w:rsidP="009B0278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Should it commence once a</w:t>
            </w:r>
            <w:r w:rsidR="00001837">
              <w:t xml:space="preserve"> large trial is </w:t>
            </w:r>
            <w:proofErr w:type="gramStart"/>
            <w:r w:rsidR="00001837">
              <w:t>published</w:t>
            </w:r>
            <w:proofErr w:type="gramEnd"/>
            <w:r w:rsidR="00367E86">
              <w:t xml:space="preserve"> </w:t>
            </w:r>
            <w:r>
              <w:t>or a policy change has been put into effect that has implications for the recommendations?</w:t>
            </w:r>
          </w:p>
        </w:tc>
      </w:tr>
    </w:tbl>
    <w:p w14:paraId="5406F970" w14:textId="77777777" w:rsidR="00462E8E" w:rsidRDefault="00462E8E" w:rsidP="00462E8E"/>
    <w:p w14:paraId="446CDC70" w14:textId="0C93DFC2" w:rsidR="00AA300A" w:rsidRDefault="00E052C5" w:rsidP="00AA300A">
      <w:pPr>
        <w:rPr>
          <w:lang w:eastAsia="en-AU"/>
        </w:rPr>
      </w:pPr>
      <w:r>
        <w:t>Once funding is secured</w:t>
      </w:r>
      <w:r w:rsidR="00AC6B18">
        <w:t xml:space="preserve"> and the project </w:t>
      </w:r>
      <w:r w:rsidR="00EF10A1">
        <w:t>is</w:t>
      </w:r>
      <w:r w:rsidR="005B4EB7">
        <w:t xml:space="preserve"> ready to commence</w:t>
      </w:r>
      <w:r w:rsidR="004A03D7">
        <w:t>,</w:t>
      </w:r>
      <w:r w:rsidR="005B4EB7">
        <w:t xml:space="preserve"> the</w:t>
      </w:r>
      <w:r w:rsidR="00AA300A">
        <w:rPr>
          <w:lang w:eastAsia="en-AU"/>
        </w:rPr>
        <w:t xml:space="preserve"> plan for updating follows a similar plan to that for developing a guideline (see the </w:t>
      </w:r>
      <w:hyperlink r:id="rId24" w:history="1">
        <w:r w:rsidR="00AA300A" w:rsidRPr="00644B50">
          <w:rPr>
            <w:rStyle w:val="Hyperlink"/>
            <w:lang w:eastAsia="en-AU"/>
          </w:rPr>
          <w:t>Project planning module</w:t>
        </w:r>
      </w:hyperlink>
      <w:r w:rsidR="00AA300A">
        <w:rPr>
          <w:rStyle w:val="Hyperlink"/>
          <w:lang w:eastAsia="en-AU"/>
        </w:rPr>
        <w:t>)</w:t>
      </w:r>
      <w:r w:rsidR="00AA300A">
        <w:rPr>
          <w:lang w:eastAsia="en-AU"/>
        </w:rPr>
        <w:t xml:space="preserve"> where </w:t>
      </w:r>
      <w:r w:rsidR="005B4EB7">
        <w:rPr>
          <w:lang w:eastAsia="en-AU"/>
        </w:rPr>
        <w:t xml:space="preserve">detailed scoping, </w:t>
      </w:r>
      <w:r w:rsidR="00AA300A">
        <w:rPr>
          <w:lang w:eastAsia="en-AU"/>
        </w:rPr>
        <w:t xml:space="preserve">budgets and resource allocation are put in place. The plan for updating should include provision for conducting a public consultation process for any changes to the wording, strength or direction of recommendations. </w:t>
      </w:r>
    </w:p>
    <w:p w14:paraId="5D91E163" w14:textId="5B6E7D90" w:rsidR="002F71A1" w:rsidRPr="009F6A82" w:rsidRDefault="00AA300A" w:rsidP="002F71A1">
      <w:r>
        <w:rPr>
          <w:lang w:eastAsia="en-AU"/>
        </w:rPr>
        <w:t xml:space="preserve">The </w:t>
      </w:r>
      <w:proofErr w:type="spellStart"/>
      <w:r>
        <w:rPr>
          <w:lang w:eastAsia="en-AU"/>
        </w:rPr>
        <w:t>CheckUp</w:t>
      </w:r>
      <w:proofErr w:type="spellEnd"/>
      <w:r>
        <w:rPr>
          <w:lang w:eastAsia="en-AU"/>
        </w:rPr>
        <w:t xml:space="preserve"> checklist</w:t>
      </w:r>
      <w:r w:rsidR="00E725C0">
        <w:rPr>
          <w:vertAlign w:val="superscript"/>
          <w:lang w:eastAsia="en-AU"/>
        </w:rPr>
        <w:t>8</w:t>
      </w:r>
      <w:r>
        <w:rPr>
          <w:lang w:eastAsia="en-AU"/>
        </w:rPr>
        <w:t xml:space="preserve"> can assist in the planning of an update approach.  </w:t>
      </w:r>
    </w:p>
    <w:p w14:paraId="368AC6C5" w14:textId="77777777" w:rsidR="004C7E01" w:rsidRDefault="004C7E01" w:rsidP="004C7E01">
      <w:pPr>
        <w:pStyle w:val="Heading2"/>
        <w:rPr>
          <w:rStyle w:val="Strong"/>
          <w:b/>
          <w:bCs/>
        </w:rPr>
      </w:pPr>
      <w:bookmarkStart w:id="16" w:name="_Toc184285230"/>
      <w:r>
        <w:rPr>
          <w:rStyle w:val="Strong"/>
          <w:b/>
          <w:bCs/>
        </w:rPr>
        <w:t>Decide on the extent of the update</w:t>
      </w:r>
      <w:bookmarkEnd w:id="16"/>
      <w:r>
        <w:rPr>
          <w:rStyle w:val="Strong"/>
          <w:b/>
          <w:bCs/>
        </w:rPr>
        <w:t xml:space="preserve"> </w:t>
      </w:r>
    </w:p>
    <w:p w14:paraId="07E9343F" w14:textId="518931D3" w:rsidR="008339C8" w:rsidRDefault="00D87206" w:rsidP="00A40C5C">
      <w:r>
        <w:t>It is</w:t>
      </w:r>
      <w:r w:rsidR="00395105">
        <w:t xml:space="preserve"> more than </w:t>
      </w:r>
      <w:r>
        <w:t xml:space="preserve">likely </w:t>
      </w:r>
      <w:r w:rsidR="008D6B0F">
        <w:t xml:space="preserve">you </w:t>
      </w:r>
      <w:r w:rsidR="00395105">
        <w:t xml:space="preserve">may </w:t>
      </w:r>
      <w:r w:rsidR="008D6B0F">
        <w:t>only have resources</w:t>
      </w:r>
      <w:r w:rsidR="00B81A58">
        <w:t>, or it may only be appropriate,</w:t>
      </w:r>
      <w:r w:rsidR="008D6B0F">
        <w:t xml:space="preserve"> to undertake a partial update or </w:t>
      </w:r>
      <w:r w:rsidR="0005511C">
        <w:t xml:space="preserve">an update relevant to </w:t>
      </w:r>
      <w:r w:rsidR="008D6B0F">
        <w:t>specific topics</w:t>
      </w:r>
      <w:r w:rsidR="00EB345F">
        <w:t xml:space="preserve">. In this case you still need to </w:t>
      </w:r>
      <w:r w:rsidR="00F976EE">
        <w:t xml:space="preserve">document </w:t>
      </w:r>
      <w:r w:rsidR="00031265">
        <w:t xml:space="preserve">the decisions </w:t>
      </w:r>
      <w:r w:rsidR="00533032">
        <w:t>regarding what</w:t>
      </w:r>
      <w:r w:rsidR="0005511C">
        <w:t xml:space="preserve"> </w:t>
      </w:r>
      <w:r w:rsidR="00206FC0">
        <w:t xml:space="preserve">sections </w:t>
      </w:r>
      <w:r w:rsidR="0005511C">
        <w:t xml:space="preserve">will be updated and why. </w:t>
      </w:r>
      <w:r w:rsidR="008339C8">
        <w:t xml:space="preserve"> </w:t>
      </w:r>
    </w:p>
    <w:p w14:paraId="39B9DF0D" w14:textId="0CFC9B7D" w:rsidR="00E41C1B" w:rsidRPr="009B0278" w:rsidRDefault="00E41C1B" w:rsidP="00A40C5C">
      <w:pPr>
        <w:rPr>
          <w:b/>
          <w:bCs/>
        </w:rPr>
      </w:pPr>
      <w:r w:rsidRPr="009B0278">
        <w:rPr>
          <w:b/>
          <w:bCs/>
        </w:rPr>
        <w:t>Refreshed guideline</w:t>
      </w:r>
      <w:r w:rsidR="00E773B4" w:rsidRPr="009B0278">
        <w:rPr>
          <w:b/>
          <w:bCs/>
        </w:rPr>
        <w:t xml:space="preserve"> (no change to recommendations) </w:t>
      </w:r>
    </w:p>
    <w:p w14:paraId="3837E6DC" w14:textId="3D9A20CA" w:rsidR="00A40C5C" w:rsidRDefault="001B2F11" w:rsidP="00A40C5C">
      <w:r w:rsidRPr="001B2F11">
        <w:t>T</w:t>
      </w:r>
      <w:r w:rsidR="00206FC0" w:rsidRPr="001B2F11">
        <w:t>here may be supporting content or information regarding implementation that could be modified</w:t>
      </w:r>
      <w:r w:rsidR="004A03D7">
        <w:t xml:space="preserve"> (e.g. GRADE Evidence to Decision information)</w:t>
      </w:r>
      <w:r w:rsidR="00206FC0" w:rsidRPr="001B2F11">
        <w:t>, but the</w:t>
      </w:r>
      <w:r w:rsidR="00A40C5C" w:rsidRPr="001B2F11">
        <w:t xml:space="preserve"> recommendations </w:t>
      </w:r>
      <w:r w:rsidR="00206FC0" w:rsidRPr="001B2F11">
        <w:t xml:space="preserve">themselves </w:t>
      </w:r>
      <w:r w:rsidR="00A40C5C" w:rsidRPr="001B2F11">
        <w:t>are unlikely to change</w:t>
      </w:r>
      <w:r w:rsidR="00206FC0" w:rsidRPr="001B2F11">
        <w:t>. In this case you should</w:t>
      </w:r>
      <w:r w:rsidR="006731C4" w:rsidRPr="001B2F11">
        <w:t xml:space="preserve"> </w:t>
      </w:r>
      <w:r w:rsidR="00206FC0" w:rsidRPr="001B2F11">
        <w:t>make</w:t>
      </w:r>
      <w:r w:rsidR="001D2DF6" w:rsidRPr="001B2F11">
        <w:t xml:space="preserve"> the amendments</w:t>
      </w:r>
      <w:r w:rsidR="00483BEE" w:rsidRPr="001B2F11">
        <w:t xml:space="preserve"> </w:t>
      </w:r>
      <w:r w:rsidR="00DA1715" w:rsidRPr="001B2F11">
        <w:t xml:space="preserve">and outline this in a change log. You should also </w:t>
      </w:r>
      <w:r w:rsidR="006731C4" w:rsidRPr="001B2F11">
        <w:t xml:space="preserve">mark </w:t>
      </w:r>
      <w:r w:rsidR="004F1436" w:rsidRPr="001B2F11">
        <w:t xml:space="preserve">the </w:t>
      </w:r>
      <w:r w:rsidR="0089568E" w:rsidRPr="001B2F11">
        <w:t>decision</w:t>
      </w:r>
      <w:r w:rsidR="007B6C8A" w:rsidRPr="001B2F11">
        <w:t xml:space="preserve"> </w:t>
      </w:r>
      <w:r w:rsidR="00964861" w:rsidRPr="001B2F11">
        <w:t xml:space="preserve">for when </w:t>
      </w:r>
      <w:r w:rsidR="00DA1715" w:rsidRPr="001B2F11">
        <w:t>the</w:t>
      </w:r>
      <w:r w:rsidR="00964861" w:rsidRPr="001B2F11">
        <w:t xml:space="preserve"> </w:t>
      </w:r>
      <w:r w:rsidR="00DA1715" w:rsidRPr="001B2F11">
        <w:t xml:space="preserve">next </w:t>
      </w:r>
      <w:r w:rsidR="00964861" w:rsidRPr="001B2F11">
        <w:t xml:space="preserve">major update </w:t>
      </w:r>
      <w:r w:rsidR="00150C17" w:rsidRPr="001B2F11">
        <w:t>sh</w:t>
      </w:r>
      <w:r w:rsidR="00964861" w:rsidRPr="001B2F11">
        <w:t>ould occur</w:t>
      </w:r>
      <w:r w:rsidR="00150C17" w:rsidRPr="001B2F11">
        <w:t>.</w:t>
      </w:r>
      <w:r w:rsidR="00745965" w:rsidRPr="001B2F11">
        <w:t xml:space="preserve"> </w:t>
      </w:r>
      <w:r w:rsidR="00DA1715" w:rsidRPr="001B2F11">
        <w:t>T</w:t>
      </w:r>
      <w:r w:rsidR="00745965" w:rsidRPr="001B2F11">
        <w:t>he date of the last evidence search</w:t>
      </w:r>
      <w:r w:rsidR="00DA1715" w:rsidRPr="001B2F11">
        <w:t xml:space="preserve"> should still be retained</w:t>
      </w:r>
      <w:r w:rsidR="00395105" w:rsidRPr="001B2F11">
        <w:t xml:space="preserve"> to ensure there is a transparent link between when the evidence was last reviewed for the specific recommendation</w:t>
      </w:r>
      <w:r w:rsidR="00745965" w:rsidRPr="001B2F11">
        <w:t xml:space="preserve">. </w:t>
      </w:r>
      <w:r w:rsidR="00395105" w:rsidRPr="001B2F11">
        <w:t xml:space="preserve">If there are no changes to the recommendations but </w:t>
      </w:r>
      <w:r w:rsidR="00751574" w:rsidRPr="001B2F11">
        <w:t>the recommendations and content have been reviewed</w:t>
      </w:r>
      <w:r w:rsidR="00486F75">
        <w:t>,</w:t>
      </w:r>
      <w:r w:rsidR="00751574" w:rsidRPr="001B2F11">
        <w:t xml:space="preserve"> t</w:t>
      </w:r>
      <w:r w:rsidR="00A40C5C" w:rsidRPr="001B2F11">
        <w:t>his would be considered a refreshed guideline.</w:t>
      </w:r>
      <w:r w:rsidR="00A40C5C" w:rsidRPr="00A74BA7">
        <w:t xml:space="preserve"> </w:t>
      </w:r>
    </w:p>
    <w:p w14:paraId="4F83053C" w14:textId="15F39ED5" w:rsidR="00E773B4" w:rsidRPr="009B0278" w:rsidRDefault="00E773B4" w:rsidP="004C7E01">
      <w:pPr>
        <w:rPr>
          <w:b/>
          <w:bCs/>
        </w:rPr>
      </w:pPr>
      <w:r w:rsidRPr="009B0278">
        <w:rPr>
          <w:b/>
          <w:bCs/>
        </w:rPr>
        <w:t>Partial up</w:t>
      </w:r>
      <w:r w:rsidR="00F57A71" w:rsidRPr="009B0278">
        <w:rPr>
          <w:b/>
          <w:bCs/>
        </w:rPr>
        <w:t>date to a guideline</w:t>
      </w:r>
    </w:p>
    <w:p w14:paraId="40297C17" w14:textId="0F919456" w:rsidR="004C7E01" w:rsidRDefault="004C7E01" w:rsidP="004C7E01">
      <w:r>
        <w:t>I</w:t>
      </w:r>
      <w:r w:rsidRPr="00395376">
        <w:t xml:space="preserve">f only certain recommendation statements need to be updated, or </w:t>
      </w:r>
      <w:r w:rsidR="00E408A1">
        <w:t>if</w:t>
      </w:r>
      <w:r w:rsidRPr="00395376">
        <w:t xml:space="preserve"> newly available treatments </w:t>
      </w:r>
      <w:r>
        <w:t>emerge that require new consideration</w:t>
      </w:r>
      <w:r w:rsidR="00E408A1">
        <w:t>,</w:t>
      </w:r>
      <w:r>
        <w:t xml:space="preserve"> this would be </w:t>
      </w:r>
      <w:r>
        <w:lastRenderedPageBreak/>
        <w:t>considered a</w:t>
      </w:r>
      <w:r w:rsidRPr="0096191B">
        <w:t xml:space="preserve"> </w:t>
      </w:r>
      <w:r w:rsidRPr="009B0278">
        <w:t>partial</w:t>
      </w:r>
      <w:r>
        <w:t xml:space="preserve"> update. </w:t>
      </w:r>
      <w:r w:rsidR="00253FCE">
        <w:t>With a partial update i</w:t>
      </w:r>
      <w:r>
        <w:t>t should be made clear what</w:t>
      </w:r>
      <w:r w:rsidR="00EB038B">
        <w:t xml:space="preserve"> </w:t>
      </w:r>
      <w:r w:rsidR="00253FCE">
        <w:t xml:space="preserve">new </w:t>
      </w:r>
      <w:r>
        <w:t xml:space="preserve">recommendations </w:t>
      </w:r>
      <w:r w:rsidR="00253FCE">
        <w:t>have been added</w:t>
      </w:r>
      <w:r>
        <w:t xml:space="preserve"> and what has not changed since </w:t>
      </w:r>
      <w:r w:rsidR="00E408A1">
        <w:t>the guideline</w:t>
      </w:r>
      <w:r>
        <w:t xml:space="preserve"> was last published.</w:t>
      </w:r>
    </w:p>
    <w:p w14:paraId="128A4B29" w14:textId="77777777" w:rsidR="004C7E01" w:rsidRPr="00D91879" w:rsidRDefault="004C7E01" w:rsidP="004C7E01">
      <w:r>
        <w:t xml:space="preserve">Sometimes there is a long delay between the release of a guideline and the next update. In these circumstances you would need to reassess the scope and consider: </w:t>
      </w:r>
    </w:p>
    <w:p w14:paraId="5E721E56" w14:textId="77777777" w:rsidR="004C7E01" w:rsidRDefault="004C7E01" w:rsidP="004C7E01">
      <w:pPr>
        <w:pStyle w:val="ListParagraph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whether the recommendations are still relevant in current practice (e.g. are the interventions still in use or is the research area still active)</w:t>
      </w:r>
    </w:p>
    <w:p w14:paraId="5B02BD28" w14:textId="314AD1E9" w:rsidR="004C7E01" w:rsidRDefault="004C7E01" w:rsidP="004C7E01">
      <w:pPr>
        <w:pStyle w:val="ListParagraph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whether the guideline is still being used</w:t>
      </w:r>
      <w:r w:rsidR="00090310">
        <w:rPr>
          <w:lang w:eastAsia="en-AU"/>
        </w:rPr>
        <w:t>,</w:t>
      </w:r>
      <w:r>
        <w:rPr>
          <w:lang w:eastAsia="en-AU"/>
        </w:rPr>
        <w:t xml:space="preserve"> </w:t>
      </w:r>
      <w:r w:rsidR="00A23447">
        <w:rPr>
          <w:lang w:eastAsia="en-AU"/>
        </w:rPr>
        <w:t>and</w:t>
      </w:r>
      <w:r>
        <w:rPr>
          <w:lang w:eastAsia="en-AU"/>
        </w:rPr>
        <w:t xml:space="preserve"> </w:t>
      </w:r>
      <w:r w:rsidR="00090310">
        <w:rPr>
          <w:lang w:eastAsia="en-AU"/>
        </w:rPr>
        <w:t xml:space="preserve">whether it </w:t>
      </w:r>
      <w:r>
        <w:rPr>
          <w:lang w:eastAsia="en-AU"/>
        </w:rPr>
        <w:t xml:space="preserve">had an impact when </w:t>
      </w:r>
      <w:r w:rsidR="00090310">
        <w:rPr>
          <w:lang w:eastAsia="en-AU"/>
        </w:rPr>
        <w:t xml:space="preserve">it was </w:t>
      </w:r>
      <w:r>
        <w:rPr>
          <w:lang w:eastAsia="en-AU"/>
        </w:rPr>
        <w:t>first released</w:t>
      </w:r>
    </w:p>
    <w:p w14:paraId="131F814C" w14:textId="2B64B2E9" w:rsidR="004C7E01" w:rsidRDefault="004C7E01" w:rsidP="004C7E01">
      <w:pPr>
        <w:pStyle w:val="ListParagraph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if the original guideline was of sufficient quality</w:t>
      </w:r>
      <w:r w:rsidR="00090310">
        <w:rPr>
          <w:lang w:eastAsia="en-AU"/>
        </w:rPr>
        <w:t xml:space="preserve">, </w:t>
      </w:r>
      <w:proofErr w:type="gramStart"/>
      <w:r w:rsidR="00287791">
        <w:rPr>
          <w:lang w:eastAsia="en-AU"/>
        </w:rPr>
        <w:t>in light of</w:t>
      </w:r>
      <w:proofErr w:type="gramEnd"/>
      <w:r>
        <w:rPr>
          <w:lang w:eastAsia="en-AU"/>
        </w:rPr>
        <w:t xml:space="preserve"> current standards</w:t>
      </w:r>
      <w:r w:rsidR="00090310">
        <w:rPr>
          <w:lang w:eastAsia="en-AU"/>
        </w:rPr>
        <w:t>.</w:t>
      </w:r>
    </w:p>
    <w:p w14:paraId="199780A7" w14:textId="0F80C5FF" w:rsidR="00F57A71" w:rsidRPr="009B0278" w:rsidRDefault="0096191B" w:rsidP="004C7E01">
      <w:pPr>
        <w:rPr>
          <w:b/>
          <w:bCs/>
        </w:rPr>
      </w:pPr>
      <w:r w:rsidRPr="009B0278">
        <w:rPr>
          <w:b/>
          <w:bCs/>
        </w:rPr>
        <w:t>Full guideline update</w:t>
      </w:r>
    </w:p>
    <w:p w14:paraId="3AB00B50" w14:textId="724C2541" w:rsidR="004C7E01" w:rsidRDefault="00D818B8" w:rsidP="004C7E01">
      <w:r>
        <w:t xml:space="preserve">Where </w:t>
      </w:r>
      <w:r w:rsidR="004C7E01" w:rsidRPr="00395376">
        <w:t>many recommendations are out of date</w:t>
      </w:r>
      <w:r>
        <w:t>,</w:t>
      </w:r>
      <w:r w:rsidR="004C7E01" w:rsidRPr="00395376">
        <w:t xml:space="preserve"> making the entire guideline </w:t>
      </w:r>
      <w:r w:rsidR="00A70DB7" w:rsidRPr="00395376">
        <w:t>invalid</w:t>
      </w:r>
      <w:r w:rsidR="008A73D7">
        <w:t>,</w:t>
      </w:r>
      <w:r w:rsidR="00A70DB7">
        <w:t xml:space="preserve"> there</w:t>
      </w:r>
      <w:r w:rsidR="004C7E01">
        <w:t xml:space="preserve"> would need to be a </w:t>
      </w:r>
      <w:r w:rsidR="004C7E01" w:rsidRPr="009B0278">
        <w:t>full</w:t>
      </w:r>
      <w:r w:rsidR="004C7E01" w:rsidRPr="0096191B">
        <w:t xml:space="preserve"> </w:t>
      </w:r>
      <w:r w:rsidR="004C7E01" w:rsidRPr="009B0278">
        <w:t>update</w:t>
      </w:r>
      <w:r w:rsidRPr="009B0278">
        <w:t>.</w:t>
      </w:r>
      <w:r w:rsidR="004C7E01">
        <w:t xml:space="preserve"> </w:t>
      </w:r>
      <w:r>
        <w:t>This will require</w:t>
      </w:r>
      <w:r w:rsidR="004C7E01">
        <w:t xml:space="preserve"> the previous guideline </w:t>
      </w:r>
      <w:r>
        <w:t>to be</w:t>
      </w:r>
      <w:r w:rsidR="004C7E01">
        <w:t xml:space="preserve"> withdrawn and </w:t>
      </w:r>
      <w:r w:rsidR="002A3DBD">
        <w:t>formally</w:t>
      </w:r>
      <w:r w:rsidR="004C7E01">
        <w:t xml:space="preserve"> rescinded.</w:t>
      </w:r>
    </w:p>
    <w:p w14:paraId="4D0F55F4" w14:textId="415109D1" w:rsidR="003400BE" w:rsidRDefault="00702D6C" w:rsidP="004C7E01">
      <w:r>
        <w:t>NHMRC’s</w:t>
      </w:r>
      <w:r w:rsidR="00446CD5">
        <w:t xml:space="preserve"> </w:t>
      </w:r>
      <w:hyperlink r:id="rId25" w:history="1">
        <w:r w:rsidR="00446CD5" w:rsidRPr="00446CD5">
          <w:rPr>
            <w:rStyle w:val="Hyperlink"/>
          </w:rPr>
          <w:t>2020</w:t>
        </w:r>
        <w:r w:rsidRPr="00446CD5">
          <w:rPr>
            <w:rStyle w:val="Hyperlink"/>
          </w:rPr>
          <w:t xml:space="preserve"> </w:t>
        </w:r>
        <w:r w:rsidR="005F70C4">
          <w:rPr>
            <w:rStyle w:val="Hyperlink"/>
          </w:rPr>
          <w:t>Australian Guidelines to Reduce Health Risks from Drinking A</w:t>
        </w:r>
        <w:r w:rsidRPr="00446CD5">
          <w:rPr>
            <w:rStyle w:val="Hyperlink"/>
          </w:rPr>
          <w:t>lcohol</w:t>
        </w:r>
      </w:hyperlink>
      <w:r>
        <w:t xml:space="preserve"> and </w:t>
      </w:r>
      <w:r w:rsidR="00D70D31">
        <w:t>the process to update</w:t>
      </w:r>
      <w:r w:rsidR="00A51E18">
        <w:t xml:space="preserve"> the </w:t>
      </w:r>
      <w:hyperlink r:id="rId26" w:history="1">
        <w:r w:rsidR="00A51E18" w:rsidRPr="00A51E18">
          <w:rPr>
            <w:rStyle w:val="Hyperlink"/>
          </w:rPr>
          <w:t>Australian D</w:t>
        </w:r>
        <w:r w:rsidRPr="00A51E18">
          <w:rPr>
            <w:rStyle w:val="Hyperlink"/>
          </w:rPr>
          <w:t xml:space="preserve">ietary </w:t>
        </w:r>
        <w:r w:rsidR="00A51E18" w:rsidRPr="00A51E18">
          <w:rPr>
            <w:rStyle w:val="Hyperlink"/>
          </w:rPr>
          <w:t>G</w:t>
        </w:r>
        <w:r w:rsidRPr="00A51E18">
          <w:rPr>
            <w:rStyle w:val="Hyperlink"/>
          </w:rPr>
          <w:t>uidelines</w:t>
        </w:r>
      </w:hyperlink>
      <w:r>
        <w:t xml:space="preserve"> (</w:t>
      </w:r>
      <w:r w:rsidR="00055737">
        <w:t xml:space="preserve">currently </w:t>
      </w:r>
      <w:r>
        <w:t xml:space="preserve">under </w:t>
      </w:r>
      <w:r w:rsidR="00A51E18">
        <w:t>review</w:t>
      </w:r>
      <w:r>
        <w:t xml:space="preserve">) are good examples of </w:t>
      </w:r>
      <w:r w:rsidR="00BA3944">
        <w:t>reestablishing priorities relevant to stakeholder need and</w:t>
      </w:r>
      <w:r w:rsidR="002C0263">
        <w:t xml:space="preserve"> developing</w:t>
      </w:r>
      <w:r w:rsidR="00BA3944">
        <w:t xml:space="preserve"> new methods as part of </w:t>
      </w:r>
      <w:r w:rsidR="008D27E4">
        <w:t xml:space="preserve">the updating process. </w:t>
      </w:r>
    </w:p>
    <w:p w14:paraId="3244DB79" w14:textId="59FFF34C" w:rsidR="00FF106B" w:rsidRDefault="006A6B7D" w:rsidP="006A6B7D">
      <w:pPr>
        <w:pStyle w:val="Heading2"/>
        <w:rPr>
          <w:rStyle w:val="Strong"/>
          <w:b/>
          <w:bCs/>
        </w:rPr>
      </w:pPr>
      <w:bookmarkStart w:id="17" w:name="_Toc184285231"/>
      <w:r w:rsidRPr="00C441E5">
        <w:rPr>
          <w:rStyle w:val="Strong"/>
          <w:b/>
          <w:bCs/>
        </w:rPr>
        <w:t>Prioritise topics within the update</w:t>
      </w:r>
      <w:bookmarkEnd w:id="17"/>
    </w:p>
    <w:p w14:paraId="6EA4D9F0" w14:textId="6B945E6D" w:rsidR="00066F73" w:rsidRDefault="00897D4D" w:rsidP="00C27B71">
      <w:r>
        <w:t xml:space="preserve">If a guideline is large in scope </w:t>
      </w:r>
      <w:r>
        <w:rPr>
          <w:lang w:eastAsia="en-AU"/>
        </w:rPr>
        <w:t>and/or has many recommendations</w:t>
      </w:r>
      <w:r>
        <w:t xml:space="preserve"> it may not be feasible to update every topic concurrently. </w:t>
      </w:r>
      <w:r w:rsidR="00C27B71">
        <w:rPr>
          <w:lang w:eastAsia="en-AU"/>
        </w:rPr>
        <w:t>C</w:t>
      </w:r>
      <w:r w:rsidR="00066F73">
        <w:rPr>
          <w:lang w:eastAsia="en-AU"/>
        </w:rPr>
        <w:t xml:space="preserve">onsider allocating a </w:t>
      </w:r>
      <w:r w:rsidR="00066F73">
        <w:t>prioritisation syste</w:t>
      </w:r>
      <w:r w:rsidR="005B3002">
        <w:t>m, such as</w:t>
      </w:r>
      <w:r w:rsidR="00066F73">
        <w:t xml:space="preserve"> high, medium and low priority to each recommendation</w:t>
      </w:r>
      <w:r>
        <w:t xml:space="preserve"> and explain </w:t>
      </w:r>
      <w:r w:rsidR="00826EEB">
        <w:t xml:space="preserve">the prioritisation strategy to users. </w:t>
      </w:r>
      <w:r w:rsidR="00C27B71">
        <w:t xml:space="preserve">This could be </w:t>
      </w:r>
      <w:r w:rsidR="00066F73">
        <w:t>based on:</w:t>
      </w:r>
    </w:p>
    <w:p w14:paraId="4549BD08" w14:textId="77777777" w:rsidR="00066F73" w:rsidRDefault="00066F73" w:rsidP="00066F73">
      <w:pPr>
        <w:pStyle w:val="ListParagraph"/>
        <w:numPr>
          <w:ilvl w:val="0"/>
          <w:numId w:val="5"/>
        </w:numPr>
      </w:pPr>
      <w:r>
        <w:t>how fast the evidence is changing</w:t>
      </w:r>
    </w:p>
    <w:p w14:paraId="38E5A4AA" w14:textId="77777777" w:rsidR="00066F73" w:rsidRDefault="00066F73" w:rsidP="00066F73">
      <w:pPr>
        <w:pStyle w:val="ListParagraph"/>
        <w:numPr>
          <w:ilvl w:val="0"/>
          <w:numId w:val="5"/>
        </w:numPr>
      </w:pPr>
      <w:proofErr w:type="gramStart"/>
      <w:r>
        <w:t>stakeholder</w:t>
      </w:r>
      <w:proofErr w:type="gramEnd"/>
      <w:r>
        <w:t xml:space="preserve"> need and/or interest</w:t>
      </w:r>
    </w:p>
    <w:p w14:paraId="5CEACF8B" w14:textId="77777777" w:rsidR="00066F73" w:rsidRDefault="00066F73" w:rsidP="00066F73">
      <w:pPr>
        <w:pStyle w:val="ListParagraph"/>
        <w:numPr>
          <w:ilvl w:val="0"/>
          <w:numId w:val="5"/>
        </w:numPr>
      </w:pPr>
      <w:r>
        <w:t xml:space="preserve">the likelihood that new evidence will affect the recommendations </w:t>
      </w:r>
    </w:p>
    <w:p w14:paraId="3728F3C5" w14:textId="38D3DCD9" w:rsidR="00066F73" w:rsidRDefault="00B81A58" w:rsidP="00066F73">
      <w:pPr>
        <w:pStyle w:val="ListParagraph"/>
        <w:numPr>
          <w:ilvl w:val="0"/>
          <w:numId w:val="5"/>
        </w:numPr>
      </w:pPr>
      <w:r>
        <w:t xml:space="preserve">the extent to which </w:t>
      </w:r>
      <w:r w:rsidR="00066F73">
        <w:t>the recommendation or new information has a substantial impact on consumers, stakeholders or the health system</w:t>
      </w:r>
    </w:p>
    <w:p w14:paraId="391C921A" w14:textId="32CC3B03" w:rsidR="00066F73" w:rsidRDefault="00B81A58" w:rsidP="00066F73">
      <w:pPr>
        <w:pStyle w:val="ListParagraph"/>
        <w:numPr>
          <w:ilvl w:val="0"/>
          <w:numId w:val="5"/>
        </w:numPr>
      </w:pPr>
      <w:r>
        <w:t xml:space="preserve">whether </w:t>
      </w:r>
      <w:r w:rsidR="00066F73">
        <w:t xml:space="preserve">new studies/information/data </w:t>
      </w:r>
      <w:r>
        <w:t xml:space="preserve">will </w:t>
      </w:r>
      <w:r w:rsidR="00066F73">
        <w:t>change findings or credibility</w:t>
      </w:r>
    </w:p>
    <w:p w14:paraId="181DB881" w14:textId="65E866E3" w:rsidR="00066F73" w:rsidRDefault="00066F73" w:rsidP="00066F73">
      <w:r>
        <w:t xml:space="preserve">Consider what action needs to be taken based on the level of priority. For </w:t>
      </w:r>
      <w:r w:rsidR="00163C7B">
        <w:t>example,</w:t>
      </w:r>
      <w:r>
        <w:t xml:space="preserve"> a low priority </w:t>
      </w:r>
      <w:r w:rsidR="00406076">
        <w:t xml:space="preserve">rating </w:t>
      </w:r>
      <w:r>
        <w:t xml:space="preserve">may indicate that a search is run once a year for </w:t>
      </w:r>
      <w:r>
        <w:lastRenderedPageBreak/>
        <w:t>that topic where</w:t>
      </w:r>
      <w:r w:rsidR="003D7EBC">
        <w:t>as</w:t>
      </w:r>
      <w:r>
        <w:t xml:space="preserve"> a high priority </w:t>
      </w:r>
      <w:r w:rsidR="00156F9E">
        <w:t xml:space="preserve">rating </w:t>
      </w:r>
      <w:r>
        <w:t xml:space="preserve">may have alerts set up for new publications or studies to be reviewed as soon as they are published. </w:t>
      </w:r>
    </w:p>
    <w:p w14:paraId="473BE429" w14:textId="1633B6C6" w:rsidR="00066F73" w:rsidRDefault="00066F73" w:rsidP="00066F73">
      <w:r>
        <w:t>Circumstances where you might decide to assign a low priority</w:t>
      </w:r>
      <w:r w:rsidR="00B22147">
        <w:t xml:space="preserve"> to a recommendation</w:t>
      </w:r>
      <w:r>
        <w:t xml:space="preserve"> </w:t>
      </w:r>
      <w:r w:rsidR="00B22147">
        <w:t>or</w:t>
      </w:r>
      <w:r>
        <w:t xml:space="preserve"> delay updating </w:t>
      </w:r>
      <w:r w:rsidR="00B22147">
        <w:t xml:space="preserve">the evidence base underpinning a </w:t>
      </w:r>
      <w:r>
        <w:t>recommendation include:</w:t>
      </w:r>
    </w:p>
    <w:p w14:paraId="5FACD4AE" w14:textId="35F76C71" w:rsidR="00066F73" w:rsidRDefault="00066F73" w:rsidP="00066F73">
      <w:pPr>
        <w:pStyle w:val="ListParagraph"/>
        <w:numPr>
          <w:ilvl w:val="0"/>
          <w:numId w:val="9"/>
        </w:numPr>
      </w:pPr>
      <w:r>
        <w:t xml:space="preserve">potentially relevant studies ongoing but not complete </w:t>
      </w:r>
    </w:p>
    <w:p w14:paraId="0468049C" w14:textId="2D58A500" w:rsidR="00066F73" w:rsidRDefault="003B541C" w:rsidP="00066F73">
      <w:pPr>
        <w:pStyle w:val="ListParagraph"/>
        <w:numPr>
          <w:ilvl w:val="0"/>
          <w:numId w:val="9"/>
        </w:numPr>
      </w:pPr>
      <w:r>
        <w:t xml:space="preserve">the </w:t>
      </w:r>
      <w:r w:rsidR="00066F73">
        <w:t>certainty</w:t>
      </w:r>
      <w:r>
        <w:t xml:space="preserve"> </w:t>
      </w:r>
      <w:r w:rsidR="00066F73">
        <w:t xml:space="preserve">of evidence </w:t>
      </w:r>
      <w:r w:rsidR="00ED5EC1">
        <w:t>underpinning the recommendation</w:t>
      </w:r>
      <w:r w:rsidR="00B81A58" w:rsidRPr="00B81A58">
        <w:t xml:space="preserve"> </w:t>
      </w:r>
      <w:r w:rsidR="00B81A58">
        <w:t>is high</w:t>
      </w:r>
    </w:p>
    <w:p w14:paraId="618B171D" w14:textId="115A6D5D" w:rsidR="004A1555" w:rsidRDefault="004A1555" w:rsidP="00066F73">
      <w:pPr>
        <w:pStyle w:val="ListParagraph"/>
        <w:numPr>
          <w:ilvl w:val="0"/>
          <w:numId w:val="9"/>
        </w:numPr>
      </w:pPr>
      <w:r>
        <w:t>the recommendation is principle based</w:t>
      </w:r>
      <w:r w:rsidR="00AC10B6">
        <w:t xml:space="preserve"> but essential for good practice</w:t>
      </w:r>
    </w:p>
    <w:p w14:paraId="25858FA4" w14:textId="7904EC0E" w:rsidR="00066F73" w:rsidRDefault="00066F73" w:rsidP="00066F73">
      <w:pPr>
        <w:pStyle w:val="ListParagraph"/>
        <w:numPr>
          <w:ilvl w:val="0"/>
          <w:numId w:val="9"/>
        </w:numPr>
      </w:pPr>
      <w:r>
        <w:t xml:space="preserve">new information </w:t>
      </w:r>
      <w:r w:rsidR="005E411B">
        <w:t xml:space="preserve">is </w:t>
      </w:r>
      <w:r>
        <w:t xml:space="preserve">identified but </w:t>
      </w:r>
      <w:r w:rsidR="005E411B">
        <w:t xml:space="preserve">it is </w:t>
      </w:r>
      <w:r>
        <w:t xml:space="preserve">unlikely to change </w:t>
      </w:r>
      <w:r w:rsidR="001C2B35">
        <w:t xml:space="preserve">the </w:t>
      </w:r>
      <w:r>
        <w:t>review findings</w:t>
      </w:r>
      <w:r w:rsidR="00AC10B6">
        <w:t>.</w:t>
      </w:r>
    </w:p>
    <w:p w14:paraId="6E7BF641" w14:textId="77AA6D29" w:rsidR="0024534B" w:rsidRDefault="0024534B" w:rsidP="0024534B">
      <w:r w:rsidRPr="001C4318">
        <w:t xml:space="preserve">For example, this principle- based recommendation </w:t>
      </w:r>
      <w:r w:rsidR="005F5FFF" w:rsidRPr="001C4318">
        <w:t xml:space="preserve">from the </w:t>
      </w:r>
      <w:hyperlink r:id="rId27" w:anchor="/guideline/jm83RE" w:history="1">
        <w:r w:rsidR="005F5FFF" w:rsidRPr="003C4B7A">
          <w:rPr>
            <w:rStyle w:val="Hyperlink"/>
          </w:rPr>
          <w:t>Australian Pregnancy Care Guidelines</w:t>
        </w:r>
      </w:hyperlink>
      <w:r w:rsidR="00EA525F" w:rsidRPr="001C4318">
        <w:t xml:space="preserve"> is unlikely to need regular review and so would be considered a low </w:t>
      </w:r>
      <w:r w:rsidR="001C4318" w:rsidRPr="001C4318">
        <w:t xml:space="preserve">review </w:t>
      </w:r>
      <w:r w:rsidR="00EA525F" w:rsidRPr="001C4318">
        <w:t xml:space="preserve">priority. </w:t>
      </w:r>
    </w:p>
    <w:p w14:paraId="23919162" w14:textId="1B29D92D" w:rsidR="00D979C8" w:rsidRDefault="0024534B" w:rsidP="00D979C8">
      <w:r w:rsidRPr="0024534B">
        <w:rPr>
          <w:noProof/>
        </w:rPr>
        <w:drawing>
          <wp:inline distT="0" distB="0" distL="0" distR="0" wp14:anchorId="2F7D5FC7" wp14:editId="386A85C5">
            <wp:extent cx="6165335" cy="965606"/>
            <wp:effectExtent l="0" t="0" r="6985" b="6350"/>
            <wp:docPr id="1054828716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28716" name="Picture 1" descr="A screen shot of a computer&#10;&#10;Description automatically generated"/>
                    <pic:cNvPicPr/>
                  </pic:nvPicPr>
                  <pic:blipFill rotWithShape="1">
                    <a:blip r:embed="rId28"/>
                    <a:srcRect t="33924"/>
                    <a:stretch/>
                  </pic:blipFill>
                  <pic:spPr bwMode="auto">
                    <a:xfrm>
                      <a:off x="0" y="0"/>
                      <a:ext cx="6227295" cy="97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30549" w14:textId="4BFC3FF3" w:rsidR="003776E8" w:rsidRPr="002549CF" w:rsidRDefault="003776E8" w:rsidP="003776E8">
      <w:r>
        <w:t>In contrast</w:t>
      </w:r>
      <w:r w:rsidRPr="008C35F0">
        <w:t xml:space="preserve"> Australian recommendations for prevention of communicable disease will require close adherence to advice in the </w:t>
      </w:r>
      <w:r w:rsidRPr="002549CF">
        <w:rPr>
          <w:i/>
          <w:iCs/>
        </w:rPr>
        <w:t xml:space="preserve">Australian Immunisation Handbook, </w:t>
      </w:r>
      <w:r w:rsidRPr="00C266DC">
        <w:t xml:space="preserve">which is updated regularly in response to </w:t>
      </w:r>
      <w:r>
        <w:t xml:space="preserve">surveillance of </w:t>
      </w:r>
      <w:r w:rsidRPr="00C266DC">
        <w:t xml:space="preserve">new and emerging </w:t>
      </w:r>
      <w:r w:rsidR="00EC32A9">
        <w:t xml:space="preserve">vaccines and indications. </w:t>
      </w:r>
    </w:p>
    <w:p w14:paraId="5C6CB3B9" w14:textId="77777777" w:rsidR="0019121B" w:rsidRPr="00BD1070" w:rsidRDefault="0076223C" w:rsidP="00BD1070">
      <w:pPr>
        <w:pStyle w:val="Heading2"/>
        <w:rPr>
          <w:rStyle w:val="Strong"/>
          <w:b/>
          <w:bCs/>
        </w:rPr>
      </w:pPr>
      <w:bookmarkStart w:id="18" w:name="_Toc171522413"/>
      <w:bookmarkStart w:id="19" w:name="_Toc171522414"/>
      <w:bookmarkStart w:id="20" w:name="_Toc171522415"/>
      <w:bookmarkStart w:id="21" w:name="_Toc171522416"/>
      <w:bookmarkStart w:id="22" w:name="_Toc171522417"/>
      <w:bookmarkStart w:id="23" w:name="_Toc171522418"/>
      <w:bookmarkStart w:id="24" w:name="_Toc171522419"/>
      <w:bookmarkStart w:id="25" w:name="_Toc171522420"/>
      <w:bookmarkStart w:id="26" w:name="_Toc171522421"/>
      <w:bookmarkStart w:id="27" w:name="_Toc171522440"/>
      <w:bookmarkStart w:id="28" w:name="_Toc18428523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BD1070">
        <w:rPr>
          <w:rStyle w:val="Strong"/>
          <w:b/>
          <w:bCs/>
        </w:rPr>
        <w:t>Ensure the date of the last review is marked against recommendations</w:t>
      </w:r>
      <w:bookmarkEnd w:id="28"/>
    </w:p>
    <w:p w14:paraId="482F7475" w14:textId="63471C06" w:rsidR="001B2285" w:rsidRPr="005E11B6" w:rsidRDefault="006662B7" w:rsidP="001B2285">
      <w:r w:rsidRPr="00DE7CD6">
        <w:t xml:space="preserve">There are </w:t>
      </w:r>
      <w:r>
        <w:t>two</w:t>
      </w:r>
      <w:r w:rsidRPr="00DE7CD6">
        <w:t xml:space="preserve"> parts to a guideline update: one is the need to keep the evidence on which a recommendation is based up-to-date, and the second is updating the recommendation itself. </w:t>
      </w:r>
      <w:r>
        <w:rPr>
          <w:lang w:eastAsia="en-AU"/>
        </w:rPr>
        <w:t xml:space="preserve">In this case there may be instances where the evidence is monitored and reviewed but it does not result in a change to the recommendations. </w:t>
      </w:r>
      <w:r w:rsidR="001B2285">
        <w:rPr>
          <w:lang w:eastAsia="en-AU"/>
        </w:rPr>
        <w:t>If this is the case it is important that the date of last review is clearly marked to show that the recommendation is based on the most current body of evidence</w:t>
      </w:r>
      <w:r w:rsidR="00E725C0">
        <w:rPr>
          <w:vertAlign w:val="superscript"/>
          <w:lang w:eastAsia="en-AU"/>
        </w:rPr>
        <w:t>9</w:t>
      </w:r>
      <w:r w:rsidR="001B2285">
        <w:rPr>
          <w:lang w:eastAsia="en-AU"/>
        </w:rPr>
        <w:t>,</w:t>
      </w:r>
      <w:r w:rsidR="001B2285">
        <w:t xml:space="preserve"> or that information is provided on how it should be used.</w:t>
      </w:r>
      <w:r w:rsidR="001B2285" w:rsidRPr="00932A40">
        <w:t xml:space="preserve"> </w:t>
      </w:r>
    </w:p>
    <w:p w14:paraId="7FF8CF0A" w14:textId="26F40E0C" w:rsidR="00B92C56" w:rsidRDefault="001B2285" w:rsidP="00B92C56">
      <w:proofErr w:type="gramStart"/>
      <w:r>
        <w:t>Therefore</w:t>
      </w:r>
      <w:proofErr w:type="gramEnd"/>
      <w:r>
        <w:t xml:space="preserve"> e</w:t>
      </w:r>
      <w:r w:rsidR="00B92C56" w:rsidRPr="00D91879">
        <w:t xml:space="preserve">ach recommendation </w:t>
      </w:r>
      <w:r w:rsidR="00B92C56">
        <w:t xml:space="preserve">within a guideline </w:t>
      </w:r>
      <w:r w:rsidR="00B92C56" w:rsidRPr="00D91879">
        <w:t>needs to clearly articulate</w:t>
      </w:r>
      <w:r w:rsidR="00B92C56">
        <w:t>:</w:t>
      </w:r>
      <w:r w:rsidR="00B92C56" w:rsidRPr="00D91879">
        <w:t xml:space="preserve"> </w:t>
      </w:r>
    </w:p>
    <w:p w14:paraId="072BB2D7" w14:textId="77777777" w:rsidR="00B92C56" w:rsidRDefault="00B92C56" w:rsidP="00B92C56">
      <w:pPr>
        <w:pStyle w:val="ListParagraph"/>
        <w:numPr>
          <w:ilvl w:val="0"/>
          <w:numId w:val="6"/>
        </w:numPr>
      </w:pPr>
      <w:r w:rsidRPr="00D91879">
        <w:t>the last date evidence was reviewed (</w:t>
      </w:r>
      <w:r>
        <w:t xml:space="preserve">including the </w:t>
      </w:r>
      <w:r w:rsidRPr="00D91879">
        <w:t>search date</w:t>
      </w:r>
      <w:r>
        <w:t>s of evidence</w:t>
      </w:r>
      <w:r w:rsidRPr="00D91879">
        <w:t>)</w:t>
      </w:r>
    </w:p>
    <w:p w14:paraId="33EACC91" w14:textId="4BB796C4" w:rsidR="00B22147" w:rsidRPr="00D91879" w:rsidRDefault="00B22147" w:rsidP="00B92C56">
      <w:pPr>
        <w:pStyle w:val="ListParagraph"/>
        <w:numPr>
          <w:ilvl w:val="0"/>
          <w:numId w:val="6"/>
        </w:numPr>
      </w:pPr>
      <w:r>
        <w:t>whether any new relevant information was identified and its impact on the recommendation, including supporting information</w:t>
      </w:r>
    </w:p>
    <w:p w14:paraId="75884FF5" w14:textId="1AE811E0" w:rsidR="00553C83" w:rsidRDefault="00B92C56" w:rsidP="00D36A92">
      <w:pPr>
        <w:pStyle w:val="ListParagraph"/>
        <w:numPr>
          <w:ilvl w:val="0"/>
          <w:numId w:val="6"/>
        </w:numPr>
      </w:pPr>
      <w:r>
        <w:lastRenderedPageBreak/>
        <w:t xml:space="preserve">when the </w:t>
      </w:r>
      <w:r w:rsidRPr="00D91879">
        <w:t xml:space="preserve">recommendation </w:t>
      </w:r>
      <w:r>
        <w:t xml:space="preserve">will likely next be reviewed (assigning a </w:t>
      </w:r>
      <w:r w:rsidRPr="00EE70CB">
        <w:t>“use by” or “will be updated by” date</w:t>
      </w:r>
      <w:r>
        <w:t xml:space="preserve"> to the recommendation)</w:t>
      </w:r>
      <w:r w:rsidR="00567F94">
        <w:t>.</w:t>
      </w:r>
    </w:p>
    <w:p w14:paraId="55D8D4C4" w14:textId="6A708E3C" w:rsidR="00B92C56" w:rsidRPr="005D13F8" w:rsidRDefault="00553C83" w:rsidP="00553C83">
      <w:r>
        <w:t xml:space="preserve">Software like </w:t>
      </w:r>
      <w:proofErr w:type="spellStart"/>
      <w:r>
        <w:t>MAGICapp</w:t>
      </w:r>
      <w:proofErr w:type="spellEnd"/>
      <w:r>
        <w:t xml:space="preserve"> </w:t>
      </w:r>
      <w:proofErr w:type="gramStart"/>
      <w:r w:rsidR="00567F94">
        <w:t>is</w:t>
      </w:r>
      <w:r>
        <w:t xml:space="preserve"> able to</w:t>
      </w:r>
      <w:proofErr w:type="gramEnd"/>
      <w:r>
        <w:t xml:space="preserve"> </w:t>
      </w:r>
      <w:r w:rsidR="00265A25">
        <w:t>store</w:t>
      </w:r>
      <w:r>
        <w:t xml:space="preserve"> versions of recommendations</w:t>
      </w:r>
      <w:r w:rsidR="00D36A92">
        <w:t xml:space="preserve"> </w:t>
      </w:r>
      <w:r w:rsidR="00265A25">
        <w:t xml:space="preserve">to </w:t>
      </w:r>
      <w:r w:rsidR="00567F94">
        <w:t xml:space="preserve">help users </w:t>
      </w:r>
      <w:r w:rsidR="00265A25">
        <w:t xml:space="preserve">track </w:t>
      </w:r>
      <w:r w:rsidR="00567F94">
        <w:t xml:space="preserve">the history of </w:t>
      </w:r>
      <w:r w:rsidR="00CD66E2">
        <w:t>updates.</w:t>
      </w:r>
      <w:r w:rsidR="00903ACE">
        <w:t xml:space="preserve"> Developers may often use </w:t>
      </w:r>
      <w:r w:rsidR="00B1492F">
        <w:t xml:space="preserve">terms like </w:t>
      </w:r>
      <w:r w:rsidR="0049155D" w:rsidRPr="0049155D">
        <w:t>‘this recommendation was updated on [search date x], and</w:t>
      </w:r>
      <w:r w:rsidR="0049155D">
        <w:t xml:space="preserve"> </w:t>
      </w:r>
      <w:r w:rsidR="0049155D" w:rsidRPr="0049155D">
        <w:t>‘</w:t>
      </w:r>
      <w:r w:rsidR="0049155D">
        <w:t>n</w:t>
      </w:r>
      <w:r w:rsidR="0049155D" w:rsidRPr="0049155D">
        <w:t xml:space="preserve">o new studies were identified’ </w:t>
      </w:r>
      <w:r w:rsidR="0049155D">
        <w:t>or ‘</w:t>
      </w:r>
      <w:r w:rsidR="0049155D" w:rsidRPr="0049155D">
        <w:t xml:space="preserve">one new study </w:t>
      </w:r>
      <w:r w:rsidR="0049155D">
        <w:t xml:space="preserve">was identified </w:t>
      </w:r>
      <w:r w:rsidR="0049155D" w:rsidRPr="0049155D">
        <w:t>that resulted in no change in the strength or direction of the recommendation’</w:t>
      </w:r>
      <w:r w:rsidR="0049155D">
        <w:t xml:space="preserve"> to indicate the </w:t>
      </w:r>
      <w:r w:rsidR="007D1387">
        <w:t xml:space="preserve">outcome of a </w:t>
      </w:r>
      <w:r w:rsidR="00C91F8E">
        <w:t>search</w:t>
      </w:r>
      <w:r w:rsidR="00C7299D">
        <w:t xml:space="preserve"> on the recommendation.</w:t>
      </w:r>
    </w:p>
    <w:p w14:paraId="59800721" w14:textId="76F9CE44" w:rsidR="007730FE" w:rsidRDefault="00E74343" w:rsidP="00BB55EA">
      <w:pPr>
        <w:rPr>
          <w:lang w:eastAsia="en-AU"/>
        </w:rPr>
      </w:pPr>
      <w:r>
        <w:rPr>
          <w:lang w:eastAsia="en-AU"/>
        </w:rPr>
        <w:t>The incorporation of new evidence over time can be documented in a PRISMA flow chart. An example of this is the PRISMA flowchart from the</w:t>
      </w:r>
      <w:r w:rsidRPr="00BB55EA">
        <w:rPr>
          <w:b/>
          <w:bCs/>
          <w:lang w:eastAsia="en-AU"/>
        </w:rPr>
        <w:t> </w:t>
      </w:r>
      <w:hyperlink r:id="rId29" w:history="1">
        <w:r w:rsidRPr="006A3E5A">
          <w:rPr>
            <w:rStyle w:val="Hyperlink"/>
            <w:i/>
            <w:iCs/>
          </w:rPr>
          <w:t>International evidence-based guideline for the assessment and management of polycystic ovary syndrome (PCOS)</w:t>
        </w:r>
      </w:hyperlink>
      <w:r>
        <w:rPr>
          <w:b/>
          <w:bCs/>
          <w:lang w:eastAsia="en-AU"/>
        </w:rPr>
        <w:t xml:space="preserve"> </w:t>
      </w:r>
      <w:r>
        <w:rPr>
          <w:lang w:eastAsia="en-AU"/>
        </w:rPr>
        <w:t>which can be found in the</w:t>
      </w:r>
      <w:r w:rsidR="003F3E44">
        <w:rPr>
          <w:lang w:eastAsia="en-AU"/>
        </w:rPr>
        <w:t xml:space="preserve"> accompanying</w:t>
      </w:r>
      <w:r>
        <w:rPr>
          <w:lang w:eastAsia="en-AU"/>
        </w:rPr>
        <w:t xml:space="preserve"> technical reports.</w:t>
      </w:r>
    </w:p>
    <w:p w14:paraId="37022F8B" w14:textId="05C4B4D9" w:rsidR="0063743B" w:rsidRPr="00FF1FD1" w:rsidRDefault="00664DB4" w:rsidP="00664DB4">
      <w:pPr>
        <w:pStyle w:val="Heading2"/>
        <w:rPr>
          <w:rStyle w:val="Strong"/>
          <w:b/>
          <w:bCs/>
        </w:rPr>
      </w:pPr>
      <w:bookmarkStart w:id="29" w:name="_Toc184285233"/>
      <w:r w:rsidRPr="00FF1FD1">
        <w:rPr>
          <w:rStyle w:val="Strong"/>
          <w:b/>
          <w:bCs/>
        </w:rPr>
        <w:t>Be</w:t>
      </w:r>
      <w:r w:rsidR="00376A6C" w:rsidRPr="00FF1FD1">
        <w:rPr>
          <w:rStyle w:val="Strong"/>
          <w:b/>
          <w:bCs/>
        </w:rPr>
        <w:t xml:space="preserve"> transparent</w:t>
      </w:r>
      <w:r w:rsidRPr="00FF1FD1">
        <w:rPr>
          <w:rStyle w:val="Strong"/>
          <w:b/>
          <w:bCs/>
        </w:rPr>
        <w:t xml:space="preserve"> about what has been updated</w:t>
      </w:r>
      <w:bookmarkEnd w:id="29"/>
    </w:p>
    <w:p w14:paraId="656081B1" w14:textId="3D3802CD" w:rsidR="00EA1D0A" w:rsidRPr="007C16FF" w:rsidRDefault="00434BB6" w:rsidP="007C16FF">
      <w:pPr>
        <w:rPr>
          <w:lang w:eastAsia="en-AU"/>
        </w:rPr>
      </w:pPr>
      <w:r>
        <w:t>Changes that you have made to your guideline need to be communicated to users of the guideline</w:t>
      </w:r>
      <w:r w:rsidR="002A2C35">
        <w:t xml:space="preserve"> especially if </w:t>
      </w:r>
      <w:r w:rsidR="004D1F5E">
        <w:t>only certain</w:t>
      </w:r>
      <w:r w:rsidR="00143E46" w:rsidRPr="007C16FF">
        <w:t xml:space="preserve"> topics </w:t>
      </w:r>
      <w:r w:rsidR="004D1F5E">
        <w:t>have been</w:t>
      </w:r>
      <w:r w:rsidR="00143E46" w:rsidRPr="007C16FF">
        <w:t xml:space="preserve"> updated</w:t>
      </w:r>
      <w:r w:rsidR="004D1F5E">
        <w:t>.</w:t>
      </w:r>
      <w:r w:rsidR="00143E46" w:rsidRPr="007C16FF">
        <w:t xml:space="preserve"> </w:t>
      </w:r>
      <w:r>
        <w:rPr>
          <w:lang w:eastAsia="en-AU"/>
        </w:rPr>
        <w:t>At a minimum, a section that details what has changed from the previous version should be published with the new version, including the rationale for the changes.</w:t>
      </w:r>
      <w:r w:rsidR="002A2C35">
        <w:rPr>
          <w:lang w:eastAsia="en-AU"/>
        </w:rPr>
        <w:t xml:space="preserve"> </w:t>
      </w:r>
    </w:p>
    <w:p w14:paraId="26EE4055" w14:textId="3A0B0ABD" w:rsidR="00E2223A" w:rsidRPr="00BE26B2" w:rsidRDefault="00E2223A" w:rsidP="00E2223A">
      <w:r w:rsidRPr="00BE26B2">
        <w:t xml:space="preserve">Once you have published </w:t>
      </w:r>
      <w:r>
        <w:t>the</w:t>
      </w:r>
      <w:r w:rsidRPr="00BE26B2">
        <w:t xml:space="preserve"> guideline you</w:t>
      </w:r>
      <w:r w:rsidR="001E01BE">
        <w:t xml:space="preserve"> can</w:t>
      </w:r>
      <w:r w:rsidRPr="00BE26B2">
        <w:t xml:space="preserve"> make editorial adjustments and minor clarifications to text </w:t>
      </w:r>
      <w:r>
        <w:t>as</w:t>
      </w:r>
      <w:r w:rsidRPr="00BE26B2">
        <w:t xml:space="preserve"> necessary</w:t>
      </w:r>
      <w:r>
        <w:t xml:space="preserve">, </w:t>
      </w:r>
      <w:r w:rsidR="00EA1D0A">
        <w:t xml:space="preserve">but this should be considered as guideline maintenance </w:t>
      </w:r>
      <w:r w:rsidR="00286D6E">
        <w:t xml:space="preserve">- </w:t>
      </w:r>
      <w:r w:rsidR="00EA1D0A">
        <w:t xml:space="preserve">not updating. </w:t>
      </w:r>
      <w:r w:rsidRPr="00BE26B2">
        <w:t>I</w:t>
      </w:r>
      <w:r w:rsidR="001E01BE">
        <w:t>f</w:t>
      </w:r>
      <w:r w:rsidRPr="00BE26B2">
        <w:t xml:space="preserve"> minor changes have been made </w:t>
      </w:r>
      <w:r w:rsidR="00EA1D0A">
        <w:t xml:space="preserve">ensure this is documented </w:t>
      </w:r>
      <w:r w:rsidRPr="00BE26B2">
        <w:t xml:space="preserve">in an </w:t>
      </w:r>
      <w:r>
        <w:t>activity or change</w:t>
      </w:r>
      <w:r w:rsidRPr="00BE26B2">
        <w:t xml:space="preserve"> log that is published alongside the guideline. An example of this is the change log in the</w:t>
      </w:r>
      <w:r>
        <w:t xml:space="preserve"> 2019</w:t>
      </w:r>
      <w:r w:rsidRPr="00BE26B2">
        <w:t xml:space="preserve"> </w:t>
      </w:r>
      <w:hyperlink r:id="rId30" w:anchor="/guideline/Jn37kn" w:history="1">
        <w:r w:rsidRPr="0084161F">
          <w:rPr>
            <w:rStyle w:val="Hyperlink"/>
          </w:rPr>
          <w:t>Australian</w:t>
        </w:r>
        <w:r>
          <w:rPr>
            <w:rStyle w:val="Hyperlink"/>
          </w:rPr>
          <w:t xml:space="preserve"> Guidelines for the Prevention and Control of I</w:t>
        </w:r>
        <w:r w:rsidRPr="0084161F">
          <w:rPr>
            <w:rStyle w:val="Hyperlink"/>
          </w:rPr>
          <w:t xml:space="preserve">nfection </w:t>
        </w:r>
        <w:r>
          <w:rPr>
            <w:rStyle w:val="Hyperlink"/>
          </w:rPr>
          <w:t>in Healthcare</w:t>
        </w:r>
        <w:r w:rsidRPr="0084161F">
          <w:rPr>
            <w:rStyle w:val="Hyperlink"/>
          </w:rPr>
          <w:t xml:space="preserve"> on </w:t>
        </w:r>
        <w:proofErr w:type="spellStart"/>
        <w:r w:rsidRPr="0084161F">
          <w:rPr>
            <w:rStyle w:val="Hyperlink"/>
          </w:rPr>
          <w:t>MAGICapp</w:t>
        </w:r>
        <w:proofErr w:type="spellEnd"/>
      </w:hyperlink>
      <w:r w:rsidRPr="00BE26B2">
        <w:t>. Importantly</w:t>
      </w:r>
      <w:r>
        <w:t>,</w:t>
      </w:r>
      <w:r w:rsidRPr="00BE26B2">
        <w:t xml:space="preserve"> the date of the official publication of the guideline should still be adhered to when referencing the guideline</w:t>
      </w:r>
      <w:r w:rsidR="009D67C4">
        <w:t xml:space="preserve"> but</w:t>
      </w:r>
      <w:r w:rsidR="0050169E">
        <w:t xml:space="preserve"> it should be made clear when the individual</w:t>
      </w:r>
      <w:r w:rsidR="00E36BA4">
        <w:t xml:space="preserve"> recommendation was last reviewed</w:t>
      </w:r>
      <w:r w:rsidRPr="00BE26B2">
        <w:t>.</w:t>
      </w:r>
    </w:p>
    <w:p w14:paraId="1D26C496" w14:textId="5D9D37F4" w:rsidR="00E2223A" w:rsidRDefault="00E2223A" w:rsidP="00E2223A">
      <w:r w:rsidRPr="00BE26B2">
        <w:t>Guideline recommendations should not be changed under maintenance activity. If changes to recommendations are required, an updating process needs to be initiated</w:t>
      </w:r>
      <w:r>
        <w:t xml:space="preserve"> that involves the consideration of new evidence by a multidisciplinary expert group</w:t>
      </w:r>
      <w:r w:rsidR="00001CF7">
        <w:t xml:space="preserve"> and consultation on these recommendations</w:t>
      </w:r>
      <w:r w:rsidRPr="00BE26B2">
        <w:t>.</w:t>
      </w:r>
    </w:p>
    <w:p w14:paraId="4CC465AE" w14:textId="462824F9" w:rsidR="00AC4349" w:rsidRDefault="00A81826" w:rsidP="00D56DE2">
      <w:pPr>
        <w:rPr>
          <w:lang w:eastAsia="en-AU"/>
        </w:rPr>
      </w:pPr>
      <w:r>
        <w:rPr>
          <w:lang w:eastAsia="en-AU"/>
        </w:rPr>
        <w:t>Once you update your guideline</w:t>
      </w:r>
      <w:r w:rsidR="00B81A58">
        <w:rPr>
          <w:lang w:eastAsia="en-AU"/>
        </w:rPr>
        <w:t>,</w:t>
      </w:r>
      <w:r>
        <w:rPr>
          <w:lang w:eastAsia="en-AU"/>
        </w:rPr>
        <w:t xml:space="preserve"> you should ensure that </w:t>
      </w:r>
      <w:r w:rsidR="0088334E">
        <w:rPr>
          <w:lang w:eastAsia="en-AU"/>
        </w:rPr>
        <w:t xml:space="preserve">older versions </w:t>
      </w:r>
      <w:r w:rsidR="003579DB">
        <w:rPr>
          <w:lang w:eastAsia="en-AU"/>
        </w:rPr>
        <w:t xml:space="preserve">are </w:t>
      </w:r>
      <w:r w:rsidR="0088334E">
        <w:rPr>
          <w:lang w:eastAsia="en-AU"/>
        </w:rPr>
        <w:t xml:space="preserve">clearly </w:t>
      </w:r>
      <w:r w:rsidR="00B81A58">
        <w:rPr>
          <w:lang w:eastAsia="en-AU"/>
        </w:rPr>
        <w:t xml:space="preserve">identified </w:t>
      </w:r>
      <w:r w:rsidR="0088334E">
        <w:rPr>
          <w:lang w:eastAsia="en-AU"/>
        </w:rPr>
        <w:t xml:space="preserve">as </w:t>
      </w:r>
      <w:r w:rsidR="00B81A58">
        <w:rPr>
          <w:lang w:eastAsia="en-AU"/>
        </w:rPr>
        <w:t>outdated</w:t>
      </w:r>
      <w:r w:rsidR="00E53851">
        <w:rPr>
          <w:lang w:eastAsia="en-AU"/>
        </w:rPr>
        <w:t>. If this is difficult</w:t>
      </w:r>
      <w:r w:rsidR="0046638E">
        <w:rPr>
          <w:lang w:eastAsia="en-AU"/>
        </w:rPr>
        <w:t xml:space="preserve">, </w:t>
      </w:r>
      <w:r w:rsidR="005D1CCC">
        <w:rPr>
          <w:lang w:eastAsia="en-AU"/>
        </w:rPr>
        <w:t xml:space="preserve">for instance </w:t>
      </w:r>
      <w:r w:rsidR="0046638E">
        <w:rPr>
          <w:lang w:eastAsia="en-AU"/>
        </w:rPr>
        <w:t>if there are</w:t>
      </w:r>
      <w:r w:rsidR="005D1CCC">
        <w:rPr>
          <w:lang w:eastAsia="en-AU"/>
        </w:rPr>
        <w:t xml:space="preserve"> numerous printed </w:t>
      </w:r>
      <w:r w:rsidR="0046638E">
        <w:rPr>
          <w:lang w:eastAsia="en-AU"/>
        </w:rPr>
        <w:t>versions</w:t>
      </w:r>
      <w:r w:rsidR="005D1CCC">
        <w:rPr>
          <w:lang w:eastAsia="en-AU"/>
        </w:rPr>
        <w:t xml:space="preserve"> in circulation</w:t>
      </w:r>
      <w:r w:rsidR="0046638E">
        <w:rPr>
          <w:lang w:eastAsia="en-AU"/>
        </w:rPr>
        <w:t>,</w:t>
      </w:r>
      <w:r w:rsidR="00FD58EC">
        <w:rPr>
          <w:lang w:eastAsia="en-AU"/>
        </w:rPr>
        <w:t xml:space="preserve"> there should be</w:t>
      </w:r>
      <w:r w:rsidR="003A10E5">
        <w:rPr>
          <w:lang w:eastAsia="en-AU"/>
        </w:rPr>
        <w:t xml:space="preserve"> a strategy</w:t>
      </w:r>
      <w:r w:rsidR="00FD58EC">
        <w:rPr>
          <w:lang w:eastAsia="en-AU"/>
        </w:rPr>
        <w:t xml:space="preserve"> in place to promote </w:t>
      </w:r>
      <w:r w:rsidR="0029299A">
        <w:rPr>
          <w:lang w:eastAsia="en-AU"/>
        </w:rPr>
        <w:t>the current version and</w:t>
      </w:r>
      <w:r w:rsidR="00894ACF">
        <w:rPr>
          <w:lang w:eastAsia="en-AU"/>
        </w:rPr>
        <w:t xml:space="preserve"> </w:t>
      </w:r>
      <w:r w:rsidR="00912DD3">
        <w:rPr>
          <w:lang w:eastAsia="en-AU"/>
        </w:rPr>
        <w:t>communicate to users</w:t>
      </w:r>
      <w:r w:rsidR="0029299A">
        <w:rPr>
          <w:lang w:eastAsia="en-AU"/>
        </w:rPr>
        <w:t xml:space="preserve"> how to manage older versions</w:t>
      </w:r>
      <w:r w:rsidR="00912DD3">
        <w:rPr>
          <w:lang w:eastAsia="en-AU"/>
        </w:rPr>
        <w:t xml:space="preserve">. </w:t>
      </w:r>
      <w:r w:rsidR="0046638E">
        <w:rPr>
          <w:lang w:eastAsia="en-AU"/>
        </w:rPr>
        <w:t xml:space="preserve">This is an important step in publication </w:t>
      </w:r>
      <w:r w:rsidR="009F2941">
        <w:rPr>
          <w:lang w:eastAsia="en-AU"/>
        </w:rPr>
        <w:t xml:space="preserve">governance that is often </w:t>
      </w:r>
      <w:proofErr w:type="gramStart"/>
      <w:r w:rsidR="009F2941">
        <w:rPr>
          <w:lang w:eastAsia="en-AU"/>
        </w:rPr>
        <w:lastRenderedPageBreak/>
        <w:t>overlooked, and</w:t>
      </w:r>
      <w:proofErr w:type="gramEnd"/>
      <w:r w:rsidR="009F2941">
        <w:rPr>
          <w:lang w:eastAsia="en-AU"/>
        </w:rPr>
        <w:t xml:space="preserve"> has the risk of exposing end users of guidelines to incorrect and out of date guidance.</w:t>
      </w:r>
    </w:p>
    <w:p w14:paraId="09A9951A" w14:textId="6538413B" w:rsidR="00C32542" w:rsidRDefault="00C32542" w:rsidP="00C32542">
      <w:r>
        <w:t xml:space="preserve">With frequent updating of recommendations </w:t>
      </w:r>
      <w:r w:rsidR="003F5F4B">
        <w:t xml:space="preserve">or transitioning traditional guidelines to living guidelines it </w:t>
      </w:r>
      <w:r w:rsidR="000F556E">
        <w:t xml:space="preserve">can be </w:t>
      </w:r>
      <w:r w:rsidR="003D16A8">
        <w:t xml:space="preserve">hard </w:t>
      </w:r>
      <w:r w:rsidR="004E40B8">
        <w:t xml:space="preserve">for a user </w:t>
      </w:r>
      <w:r w:rsidR="003D16A8">
        <w:t xml:space="preserve">to track </w:t>
      </w:r>
      <w:r w:rsidR="00CF00EB">
        <w:t>what has been updated</w:t>
      </w:r>
      <w:r w:rsidR="004E40B8">
        <w:t xml:space="preserve"> and why. </w:t>
      </w:r>
      <w:r w:rsidR="004108A6">
        <w:t xml:space="preserve">Having a clear statement </w:t>
      </w:r>
      <w:r w:rsidR="005834B8">
        <w:t xml:space="preserve">and rationale </w:t>
      </w:r>
      <w:r w:rsidR="004108A6">
        <w:t>in your guideline that outlines not only what has been updated but what</w:t>
      </w:r>
      <w:r w:rsidR="0061163B">
        <w:t xml:space="preserve"> content</w:t>
      </w:r>
      <w:r w:rsidR="004108A6">
        <w:t xml:space="preserve"> has remained the</w:t>
      </w:r>
      <w:r w:rsidR="0061163B">
        <w:t xml:space="preserve"> same or been modified slightly and why.</w:t>
      </w:r>
    </w:p>
    <w:p w14:paraId="59D55D17" w14:textId="77777777" w:rsidR="005153B9" w:rsidRDefault="005153B9" w:rsidP="005153B9">
      <w:r>
        <w:t xml:space="preserve">The </w:t>
      </w:r>
      <w:hyperlink r:id="rId31" w:anchor="/guideline/jm83RE/section/L6m9yY" w:history="1">
        <w:r w:rsidRPr="005B3737">
          <w:rPr>
            <w:rStyle w:val="Hyperlink"/>
          </w:rPr>
          <w:t>Australian Pregnancy Care Guidelines</w:t>
        </w:r>
      </w:hyperlink>
      <w:r>
        <w:t xml:space="preserve"> are an example of detailing how topics are updated and viewed in historical context alongside more recent recommendations.</w:t>
      </w:r>
    </w:p>
    <w:p w14:paraId="394B9299" w14:textId="7066FF9C" w:rsidR="009F2941" w:rsidRPr="009B0278" w:rsidRDefault="009F2941" w:rsidP="00D56DE2">
      <w:pPr>
        <w:rPr>
          <w:b/>
          <w:bCs/>
          <w:i/>
          <w:iCs/>
          <w:lang w:eastAsia="en-AU"/>
        </w:rPr>
      </w:pPr>
      <w:r w:rsidRPr="009B0278">
        <w:rPr>
          <w:b/>
          <w:bCs/>
          <w:i/>
          <w:iCs/>
          <w:lang w:eastAsia="en-AU"/>
        </w:rPr>
        <w:t xml:space="preserve">NHMRC </w:t>
      </w:r>
      <w:r w:rsidR="00F02FBF" w:rsidRPr="009B0278">
        <w:rPr>
          <w:b/>
          <w:bCs/>
          <w:i/>
          <w:iCs/>
          <w:lang w:eastAsia="en-AU"/>
        </w:rPr>
        <w:t>publications policy</w:t>
      </w:r>
    </w:p>
    <w:p w14:paraId="027DCBB4" w14:textId="4C3CBBB4" w:rsidR="005F6B65" w:rsidRDefault="005F6B65" w:rsidP="00D56DE2">
      <w:pPr>
        <w:rPr>
          <w:lang w:eastAsia="en-AU"/>
        </w:rPr>
      </w:pPr>
      <w:r w:rsidRPr="005F6B65">
        <w:rPr>
          <w:lang w:eastAsia="en-AU"/>
        </w:rPr>
        <w:t>NHMRC</w:t>
      </w:r>
      <w:r w:rsidR="00FD4919">
        <w:rPr>
          <w:lang w:eastAsia="en-AU"/>
        </w:rPr>
        <w:t>’s publication</w:t>
      </w:r>
      <w:r w:rsidRPr="005F6B65">
        <w:rPr>
          <w:lang w:eastAsia="en-AU"/>
        </w:rPr>
        <w:t xml:space="preserve"> policy is that all documents </w:t>
      </w:r>
      <w:hyperlink r:id="rId32" w:history="1">
        <w:r w:rsidR="005153B9" w:rsidRPr="005D13F8">
          <w:rPr>
            <w:rStyle w:val="Hyperlink"/>
          </w:rPr>
          <w:t>be reviewed after 5 years</w:t>
        </w:r>
      </w:hyperlink>
      <w:r w:rsidR="005153B9" w:rsidRPr="00D91879">
        <w:t xml:space="preserve">, </w:t>
      </w:r>
      <w:r w:rsidR="00020587">
        <w:rPr>
          <w:lang w:eastAsia="en-AU"/>
        </w:rPr>
        <w:t>from</w:t>
      </w:r>
      <w:r w:rsidR="00020587" w:rsidRPr="005F6B65">
        <w:rPr>
          <w:lang w:eastAsia="en-AU"/>
        </w:rPr>
        <w:t xml:space="preserve"> </w:t>
      </w:r>
      <w:r w:rsidRPr="005F6B65">
        <w:rPr>
          <w:lang w:eastAsia="en-AU"/>
        </w:rPr>
        <w:t>the date of publication</w:t>
      </w:r>
      <w:r w:rsidR="002E6F09">
        <w:rPr>
          <w:lang w:eastAsia="en-AU"/>
        </w:rPr>
        <w:t xml:space="preserve">. </w:t>
      </w:r>
      <w:r w:rsidRPr="005F6B65">
        <w:rPr>
          <w:lang w:eastAsia="en-AU"/>
        </w:rPr>
        <w:t xml:space="preserve"> </w:t>
      </w:r>
      <w:r w:rsidR="0085514B">
        <w:t>After this time, they can be reviewed and re-issued (starting another five-year cycle). If this does not occur, NHMRC approval is withdrawn (</w:t>
      </w:r>
      <w:hyperlink r:id="rId33" w:history="1">
        <w:r w:rsidR="0085514B" w:rsidRPr="00046572">
          <w:rPr>
            <w:rStyle w:val="Hyperlink"/>
          </w:rPr>
          <w:t>NHMRC Council’s 148</w:t>
        </w:r>
        <w:r w:rsidR="0085514B" w:rsidRPr="00046572">
          <w:rPr>
            <w:rStyle w:val="Hyperlink"/>
            <w:vertAlign w:val="superscript"/>
          </w:rPr>
          <w:t>th</w:t>
        </w:r>
        <w:r w:rsidR="0085514B" w:rsidRPr="00046572">
          <w:rPr>
            <w:rStyle w:val="Hyperlink"/>
          </w:rPr>
          <w:t xml:space="preserve"> session report</w:t>
        </w:r>
        <w:r w:rsidR="0085514B">
          <w:rPr>
            <w:rStyle w:val="Hyperlink"/>
          </w:rPr>
          <w:t xml:space="preserve"> June 2003</w:t>
        </w:r>
        <w:r w:rsidR="0085514B" w:rsidRPr="00046572">
          <w:rPr>
            <w:rStyle w:val="Hyperlink"/>
          </w:rPr>
          <w:t>).</w:t>
        </w:r>
      </w:hyperlink>
      <w:r w:rsidR="0085514B">
        <w:t xml:space="preserve"> </w:t>
      </w:r>
      <w:r w:rsidR="002E6F09">
        <w:rPr>
          <w:lang w:eastAsia="en-AU"/>
        </w:rPr>
        <w:t>P</w:t>
      </w:r>
      <w:r w:rsidRPr="005F6B65">
        <w:rPr>
          <w:lang w:eastAsia="en-AU"/>
        </w:rPr>
        <w:t xml:space="preserve">ublications more than 10 years old </w:t>
      </w:r>
      <w:r w:rsidR="005C566F">
        <w:rPr>
          <w:lang w:eastAsia="en-AU"/>
        </w:rPr>
        <w:t>are advised to be</w:t>
      </w:r>
      <w:r w:rsidRPr="005F6B65">
        <w:rPr>
          <w:lang w:eastAsia="en-AU"/>
        </w:rPr>
        <w:t xml:space="preserve"> rescinded, unless there are good reasons for individual documents to be retained</w:t>
      </w:r>
      <w:r w:rsidR="00E2240B">
        <w:rPr>
          <w:lang w:eastAsia="en-AU"/>
        </w:rPr>
        <w:t xml:space="preserve">. </w:t>
      </w:r>
    </w:p>
    <w:p w14:paraId="4D32A578" w14:textId="77777777" w:rsidR="007B6100" w:rsidRDefault="007B6100" w:rsidP="007B6100">
      <w:pPr>
        <w:rPr>
          <w:lang w:eastAsia="en-AU"/>
        </w:rPr>
      </w:pPr>
      <w:r>
        <w:rPr>
          <w:lang w:eastAsia="en-AU"/>
        </w:rPr>
        <w:t xml:space="preserve">A rescindment notice is displayed inside the front cover of an NHMRC Council approved publication that is older than five years. The text used is outlined in the box below. </w:t>
      </w:r>
    </w:p>
    <w:p w14:paraId="2B02C17D" w14:textId="77777777" w:rsidR="007B6100" w:rsidRPr="00044969" w:rsidRDefault="007B6100" w:rsidP="007B6100">
      <w:pPr>
        <w:spacing w:after="0"/>
        <w:rPr>
          <w:b/>
          <w:bCs/>
          <w:sz w:val="20"/>
          <w:szCs w:val="20"/>
          <w:lang w:eastAsia="en-AU"/>
        </w:rPr>
      </w:pPr>
      <w:r w:rsidRPr="00044969">
        <w:rPr>
          <w:b/>
          <w:bCs/>
          <w:sz w:val="20"/>
          <w:szCs w:val="20"/>
          <w:lang w:eastAsia="en-AU"/>
        </w:rPr>
        <w:t>Box 1: NHMRC rescindment notice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100" w14:paraId="051CA851" w14:textId="77777777">
        <w:tc>
          <w:tcPr>
            <w:tcW w:w="9242" w:type="dxa"/>
            <w:shd w:val="clear" w:color="auto" w:fill="DAEEF3" w:themeFill="accent5" w:themeFillTint="33"/>
          </w:tcPr>
          <w:p w14:paraId="23C5AA89" w14:textId="77777777" w:rsidR="007B6100" w:rsidRDefault="007B610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This publication was rescinded by the National Health and Medical Research Council.</w:t>
            </w:r>
          </w:p>
          <w:p w14:paraId="712C003D" w14:textId="77777777" w:rsidR="007B6100" w:rsidRDefault="007B610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The National Health and Medical Research Council has made this publication available on its Internet Archives site as a service to the public for historical and research purposes ONLY.</w:t>
            </w:r>
          </w:p>
          <w:p w14:paraId="40122663" w14:textId="77777777" w:rsidR="007B6100" w:rsidRDefault="007B610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Rescinded publications are publications that no longer represent the Council’s position on the matters contained therein. This means that the Council no longer endorses, supports or approves these rescinded publications.</w:t>
            </w:r>
          </w:p>
          <w:p w14:paraId="1357721E" w14:textId="77777777" w:rsidR="007B6100" w:rsidRDefault="007B610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The National Health and Medical Research Council gives no assurance as to the accuracy or relevance of any of the information contained in this rescinded publication.</w:t>
            </w:r>
          </w:p>
          <w:p w14:paraId="1CC1ADAF" w14:textId="77777777" w:rsidR="007B6100" w:rsidRDefault="007B610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The National Health and Medical Research Council assumes no legal liability or responsibility for errors or omissions contained within this rescinded publication for any loss or damage incurred 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reliance on this publication.</w:t>
            </w:r>
          </w:p>
          <w:p w14:paraId="4D30E2AC" w14:textId="77777777" w:rsidR="007B6100" w:rsidRPr="00044969" w:rsidRDefault="007B610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044969">
              <w:rPr>
                <w:rFonts w:ascii="ArialMT" w:hAnsi="ArialMT" w:cs="ArialMT"/>
                <w:sz w:val="20"/>
                <w:szCs w:val="20"/>
              </w:rPr>
              <w:t>Every user of this rescinded publication acknowledges that the information contained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044969">
              <w:rPr>
                <w:rFonts w:ascii="ArialMT" w:hAnsi="ArialMT" w:cs="ArialMT"/>
                <w:sz w:val="20"/>
                <w:szCs w:val="20"/>
              </w:rPr>
              <w:t>in it may not be accurate, complete or of relevance to the user’s purposes. The user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044969">
              <w:rPr>
                <w:rFonts w:ascii="ArialMT" w:hAnsi="ArialMT" w:cs="ArialMT"/>
                <w:sz w:val="20"/>
                <w:szCs w:val="20"/>
              </w:rPr>
              <w:t>undertakes the responsibility for assessing the accuracy, completeness and relevance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044969">
              <w:rPr>
                <w:rFonts w:ascii="ArialMT" w:hAnsi="ArialMT" w:cs="ArialMT"/>
                <w:sz w:val="20"/>
                <w:szCs w:val="20"/>
              </w:rPr>
              <w:t>of the contents of this rescinded publication, including seeking independent verification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044969">
              <w:rPr>
                <w:rFonts w:ascii="ArialMT" w:hAnsi="ArialMT" w:cs="ArialMT"/>
                <w:sz w:val="20"/>
                <w:szCs w:val="20"/>
              </w:rPr>
              <w:t>of information sought to be relied upon for the user’s purposes.</w:t>
            </w:r>
          </w:p>
          <w:p w14:paraId="6774C0FD" w14:textId="2C30D9ED" w:rsidR="007B6100" w:rsidRDefault="007B610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044969">
              <w:rPr>
                <w:rFonts w:ascii="ArialMT" w:hAnsi="ArialMT" w:cs="ArialMT"/>
                <w:sz w:val="20"/>
                <w:szCs w:val="20"/>
              </w:rPr>
              <w:t>Every user of this rescinded publication is responsible for ensuring that each printed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044969">
              <w:rPr>
                <w:rFonts w:ascii="ArialMT" w:hAnsi="ArialMT" w:cs="ArialMT"/>
                <w:sz w:val="20"/>
                <w:szCs w:val="20"/>
              </w:rPr>
              <w:t xml:space="preserve">version contains this disclaimer notice, including the date </w:t>
            </w:r>
            <w:r>
              <w:rPr>
                <w:rFonts w:ascii="ArialMT" w:hAnsi="ArialMT" w:cs="ArialMT"/>
                <w:sz w:val="20"/>
                <w:szCs w:val="20"/>
              </w:rPr>
              <w:t>it was rescinded,</w:t>
            </w:r>
            <w:r w:rsidR="00C15702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044969">
              <w:rPr>
                <w:rFonts w:ascii="ArialMT" w:hAnsi="ArialMT" w:cs="ArialMT"/>
                <w:sz w:val="20"/>
                <w:szCs w:val="20"/>
              </w:rPr>
              <w:t>and the date of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044969">
              <w:rPr>
                <w:rFonts w:ascii="ArialMT" w:hAnsi="ArialMT" w:cs="ArialMT"/>
                <w:sz w:val="20"/>
                <w:szCs w:val="20"/>
              </w:rPr>
              <w:t>downloading the archived Internet version.</w:t>
            </w:r>
          </w:p>
        </w:tc>
      </w:tr>
    </w:tbl>
    <w:p w14:paraId="3AC4921A" w14:textId="77777777" w:rsidR="009510D8" w:rsidRDefault="009510D8" w:rsidP="005153B9"/>
    <w:p w14:paraId="118DD2CE" w14:textId="1AB9BBD1" w:rsidR="005153B9" w:rsidRDefault="005153B9" w:rsidP="005153B9">
      <w:pPr>
        <w:spacing w:before="120" w:line="264" w:lineRule="auto"/>
      </w:pPr>
      <w:r>
        <w:lastRenderedPageBreak/>
        <w:t xml:space="preserve">Under the </w:t>
      </w:r>
      <w:hyperlink r:id="rId34" w:history="1">
        <w:r w:rsidRPr="00700236">
          <w:rPr>
            <w:rStyle w:val="Hyperlink"/>
          </w:rPr>
          <w:t>NHMRC Approval Program</w:t>
        </w:r>
      </w:hyperlink>
      <w:r>
        <w:t xml:space="preserve">, </w:t>
      </w:r>
      <w:r w:rsidR="005C566F">
        <w:t xml:space="preserve">third party </w:t>
      </w:r>
      <w:r>
        <w:t xml:space="preserve">guidelines can receive </w:t>
      </w:r>
      <w:r w:rsidR="005C566F">
        <w:t xml:space="preserve">NHMRC </w:t>
      </w:r>
      <w:r>
        <w:t>approval for up to five years. Th</w:t>
      </w:r>
      <w:r w:rsidR="0085514B">
        <w:t>is</w:t>
      </w:r>
      <w:r>
        <w:t xml:space="preserve"> approval period only applies to the version submitted at the time of the approval. Any subsequent versions and/or updates to the guideline</w:t>
      </w:r>
      <w:r w:rsidR="0085514B">
        <w:t xml:space="preserve"> recommendations</w:t>
      </w:r>
      <w:r>
        <w:t xml:space="preserve"> require the guideline to be resubmitted for approval. </w:t>
      </w:r>
    </w:p>
    <w:p w14:paraId="39F6680F" w14:textId="77777777" w:rsidR="00FD07F5" w:rsidRDefault="00FD07F5" w:rsidP="00267063"/>
    <w:p w14:paraId="63554AEE" w14:textId="1CF68FC6" w:rsidR="008D3CCF" w:rsidRDefault="0076223C" w:rsidP="00E2164D">
      <w:pPr>
        <w:pStyle w:val="Heading1"/>
        <w:numPr>
          <w:ilvl w:val="0"/>
          <w:numId w:val="0"/>
        </w:numPr>
        <w:ind w:left="360" w:hanging="360"/>
      </w:pPr>
      <w:bookmarkStart w:id="30" w:name="_Toc184285234"/>
      <w:r w:rsidRPr="00C61DAB">
        <w:t>Useful Resources</w:t>
      </w:r>
      <w:bookmarkEnd w:id="30"/>
    </w:p>
    <w:p w14:paraId="4C0537FF" w14:textId="77777777" w:rsidR="005344AA" w:rsidRDefault="005344AA" w:rsidP="005344AA">
      <w:r>
        <w:t xml:space="preserve">A useful checklist that outlines what procedures should be published when guidelines are being updated is outlined at </w:t>
      </w:r>
      <w:hyperlink r:id="rId35" w:history="1">
        <w:r>
          <w:rPr>
            <w:rStyle w:val="Hyperlink"/>
          </w:rPr>
          <w:t>Reporting Items for Updated Clinical Guidelines: Checklist for the Reporting of Updated Guidelines (</w:t>
        </w:r>
        <w:proofErr w:type="spellStart"/>
        <w:r>
          <w:rPr>
            <w:rStyle w:val="Hyperlink"/>
          </w:rPr>
          <w:t>CheckUp</w:t>
        </w:r>
        <w:proofErr w:type="spellEnd"/>
        <w:r>
          <w:rPr>
            <w:rStyle w:val="Hyperlink"/>
          </w:rPr>
          <w:t>) | PLOS Medicine</w:t>
        </w:r>
      </w:hyperlink>
      <w:r>
        <w:t>.</w:t>
      </w:r>
    </w:p>
    <w:p w14:paraId="5DE04780" w14:textId="77777777" w:rsidR="00C70D87" w:rsidRDefault="00496985" w:rsidP="00D56DE2">
      <w:pPr>
        <w:rPr>
          <w:rFonts w:eastAsiaTheme="majorEastAsia" w:cs="Arial"/>
          <w:color w:val="007E8A"/>
          <w:u w:val="single"/>
          <w:bdr w:val="none" w:sz="0" w:space="0" w:color="auto" w:frame="1"/>
          <w:shd w:val="clear" w:color="auto" w:fill="FFFFFF"/>
        </w:rPr>
      </w:pPr>
      <w:hyperlink r:id="rId36" w:history="1">
        <w:r w:rsidRPr="00D12379">
          <w:rPr>
            <w:rStyle w:val="Hyperlink"/>
            <w:rFonts w:eastAsiaTheme="majorEastAsia" w:cs="Arial"/>
            <w:bdr w:val="none" w:sz="0" w:space="0" w:color="auto" w:frame="1"/>
            <w:shd w:val="clear" w:color="auto" w:fill="FFFFFF"/>
          </w:rPr>
          <w:t>https://community.cochrane.org/mecir-manual/standards-planning-conduct-and-reporting-updates-cochrane-intervention-reviews-u1-11-ur1-7</w:t>
        </w:r>
      </w:hyperlink>
    </w:p>
    <w:p w14:paraId="0023EB78" w14:textId="77777777" w:rsidR="00496985" w:rsidRDefault="0076223C" w:rsidP="00D56DE2">
      <w:pPr>
        <w:rPr>
          <w:rFonts w:eastAsiaTheme="majorEastAsia" w:cs="Arial"/>
          <w:color w:val="007E8A"/>
          <w:u w:val="single"/>
          <w:bdr w:val="none" w:sz="0" w:space="0" w:color="auto" w:frame="1"/>
          <w:shd w:val="clear" w:color="auto" w:fill="FFFFFF"/>
        </w:rPr>
      </w:pPr>
      <w:hyperlink r:id="rId37" w:history="1">
        <w:r w:rsidRPr="00496985">
          <w:rPr>
            <w:rStyle w:val="Hyperlink"/>
            <w:rFonts w:eastAsiaTheme="majorEastAsia" w:cs="Arial"/>
            <w:bdr w:val="none" w:sz="0" w:space="0" w:color="auto" w:frame="1"/>
            <w:shd w:val="clear" w:color="auto" w:fill="FFFFFF"/>
          </w:rPr>
          <w:t>G-I-N McMaster Guideline Development Checklist</w:t>
        </w:r>
      </w:hyperlink>
    </w:p>
    <w:p w14:paraId="7D0D18A2" w14:textId="29ACE490" w:rsidR="00DA48E0" w:rsidRDefault="0076223C" w:rsidP="00D56DE2">
      <w:pPr>
        <w:rPr>
          <w:bdr w:val="none" w:sz="0" w:space="0" w:color="auto" w:frame="1"/>
          <w:shd w:val="clear" w:color="auto" w:fill="FFFFFF"/>
        </w:rPr>
      </w:pPr>
      <w:hyperlink r:id="rId38" w:history="1">
        <w:r w:rsidRPr="00DA48E0">
          <w:rPr>
            <w:rStyle w:val="Hyperlink"/>
            <w:bdr w:val="none" w:sz="0" w:space="0" w:color="auto" w:frame="1"/>
            <w:shd w:val="clear" w:color="auto" w:fill="FFFFFF"/>
          </w:rPr>
          <w:t>G-I-N Updating Guidelines Working Group</w:t>
        </w:r>
      </w:hyperlink>
    </w:p>
    <w:p w14:paraId="7A76E7F9" w14:textId="77777777" w:rsidR="00DA48E0" w:rsidRDefault="0076223C" w:rsidP="00D56DE2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National Institute for Health and Care Excellence (NICE): </w:t>
      </w:r>
      <w:hyperlink r:id="rId39" w:history="1">
        <w:r w:rsidRPr="00A86A48">
          <w:rPr>
            <w:rStyle w:val="Hyperlink"/>
            <w:bdr w:val="none" w:sz="0" w:space="0" w:color="auto" w:frame="1"/>
            <w:shd w:val="clear" w:color="auto" w:fill="FFFFFF"/>
          </w:rPr>
          <w:t>The guidelines manual Chapter 14 Updating published clinical practice guidelines and correcting errors</w:t>
        </w:r>
      </w:hyperlink>
    </w:p>
    <w:p w14:paraId="3E7585A8" w14:textId="55C09187" w:rsidR="00354806" w:rsidRDefault="00E30982" w:rsidP="00D56DE2">
      <w:pPr>
        <w:rPr>
          <w:bdr w:val="none" w:sz="0" w:space="0" w:color="auto" w:frame="1"/>
          <w:shd w:val="clear" w:color="auto" w:fill="FFFFFF"/>
        </w:rPr>
      </w:pPr>
      <w:r w:rsidRPr="00E30982">
        <w:rPr>
          <w:bdr w:val="none" w:sz="0" w:space="0" w:color="auto" w:frame="1"/>
          <w:shd w:val="clear" w:color="auto" w:fill="FFFFFF"/>
        </w:rPr>
        <w:t>World Health Organization. Regional Office for Europe. (</w:t>
      </w:r>
      <w:r w:rsidRPr="00E30982">
        <w:rPr>
          <w:rFonts w:ascii="Courier New" w:hAnsi="Courier New" w:cs="Courier New"/>
          <w:bdr w:val="none" w:sz="0" w:space="0" w:color="auto" w:frame="1"/>
          <w:shd w:val="clear" w:color="auto" w:fill="FFFFFF"/>
        </w:rPr>
        <w:t>‎</w:t>
      </w:r>
      <w:r w:rsidRPr="00E30982">
        <w:rPr>
          <w:bdr w:val="none" w:sz="0" w:space="0" w:color="auto" w:frame="1"/>
          <w:shd w:val="clear" w:color="auto" w:fill="FFFFFF"/>
        </w:rPr>
        <w:t>2023)</w:t>
      </w:r>
      <w:r w:rsidRPr="00E30982">
        <w:rPr>
          <w:rFonts w:ascii="Courier New" w:hAnsi="Courier New" w:cs="Courier New"/>
          <w:bdr w:val="none" w:sz="0" w:space="0" w:color="auto" w:frame="1"/>
          <w:shd w:val="clear" w:color="auto" w:fill="FFFFFF"/>
        </w:rPr>
        <w:t>‎</w:t>
      </w:r>
      <w:r w:rsidRPr="00E30982">
        <w:rPr>
          <w:bdr w:val="none" w:sz="0" w:space="0" w:color="auto" w:frame="1"/>
          <w:shd w:val="clear" w:color="auto" w:fill="FFFFFF"/>
        </w:rPr>
        <w:t>.</w:t>
      </w:r>
      <w:r w:rsidRPr="00E30982">
        <w:rPr>
          <w:rFonts w:cs="Gotham Book"/>
          <w:bdr w:val="none" w:sz="0" w:space="0" w:color="auto" w:frame="1"/>
          <w:shd w:val="clear" w:color="auto" w:fill="FFFFFF"/>
        </w:rPr>
        <w:t> </w:t>
      </w:r>
      <w:r w:rsidRPr="00E30982">
        <w:rPr>
          <w:bdr w:val="none" w:sz="0" w:space="0" w:color="auto" w:frame="1"/>
          <w:shd w:val="clear" w:color="auto" w:fill="FFFFFF"/>
        </w:rPr>
        <w:t>Strengthening countries</w:t>
      </w:r>
      <w:r w:rsidRPr="00E30982">
        <w:rPr>
          <w:rFonts w:cs="Gotham Book"/>
          <w:bdr w:val="none" w:sz="0" w:space="0" w:color="auto" w:frame="1"/>
          <w:shd w:val="clear" w:color="auto" w:fill="FFFFFF"/>
        </w:rPr>
        <w:t>’</w:t>
      </w:r>
      <w:r w:rsidRPr="00E30982">
        <w:rPr>
          <w:bdr w:val="none" w:sz="0" w:space="0" w:color="auto" w:frame="1"/>
          <w:shd w:val="clear" w:color="auto" w:fill="FFFFFF"/>
        </w:rPr>
        <w:t xml:space="preserve"> capacities to adopt and adapt evidence-based guidelines: a handbook for guideline contextualization.</w:t>
      </w:r>
      <w:r w:rsidRPr="00E30982">
        <w:rPr>
          <w:rFonts w:cs="Gotham Book"/>
          <w:bdr w:val="none" w:sz="0" w:space="0" w:color="auto" w:frame="1"/>
          <w:shd w:val="clear" w:color="auto" w:fill="FFFFFF"/>
        </w:rPr>
        <w:t> </w:t>
      </w:r>
      <w:r w:rsidRPr="00E30982">
        <w:rPr>
          <w:bdr w:val="none" w:sz="0" w:space="0" w:color="auto" w:frame="1"/>
          <w:shd w:val="clear" w:color="auto" w:fill="FFFFFF"/>
        </w:rPr>
        <w:t>World Health Organization. Regional Office for Europe.</w:t>
      </w:r>
      <w:r w:rsidRPr="00E30982">
        <w:rPr>
          <w:rFonts w:cs="Gotham Book"/>
          <w:bdr w:val="none" w:sz="0" w:space="0" w:color="auto" w:frame="1"/>
          <w:shd w:val="clear" w:color="auto" w:fill="FFFFFF"/>
        </w:rPr>
        <w:t> </w:t>
      </w:r>
      <w:hyperlink r:id="rId40" w:history="1">
        <w:r w:rsidRPr="00E30982">
          <w:rPr>
            <w:rStyle w:val="Hyperlink"/>
            <w:bdr w:val="none" w:sz="0" w:space="0" w:color="auto" w:frame="1"/>
            <w:shd w:val="clear" w:color="auto" w:fill="FFFFFF"/>
          </w:rPr>
          <w:t>https://iris.who.int/handle/10665/372275</w:t>
        </w:r>
      </w:hyperlink>
      <w:r w:rsidRPr="00E30982">
        <w:rPr>
          <w:bdr w:val="none" w:sz="0" w:space="0" w:color="auto" w:frame="1"/>
          <w:shd w:val="clear" w:color="auto" w:fill="FFFFFF"/>
        </w:rPr>
        <w:t>. License: CC BY-NC-SA 3.0 IGO</w:t>
      </w:r>
      <w:r w:rsidR="0076223C">
        <w:rPr>
          <w:bdr w:val="none" w:sz="0" w:space="0" w:color="auto" w:frame="1"/>
          <w:shd w:val="clear" w:color="auto" w:fill="FFFFFF"/>
        </w:rPr>
        <w:t>IOM updating advice</w:t>
      </w:r>
    </w:p>
    <w:p w14:paraId="62A3D694" w14:textId="153E0F25" w:rsidR="005B01A5" w:rsidRDefault="005B01A5" w:rsidP="00D56DE2">
      <w:pPr>
        <w:pStyle w:val="NormalWeb"/>
        <w:rPr>
          <w:rFonts w:ascii="Gotham Book" w:hAnsi="Gotham Book"/>
          <w:color w:val="354052"/>
          <w:sz w:val="23"/>
          <w:szCs w:val="23"/>
        </w:rPr>
      </w:pPr>
      <w:hyperlink r:id="rId41" w:tgtFrame="_blank" w:tooltip="external link (new window)" w:history="1">
        <w:r>
          <w:rPr>
            <w:rStyle w:val="Hyperlink"/>
            <w:rFonts w:ascii="Gotham Book" w:hAnsi="Gotham Book"/>
            <w:color w:val="2A5DB0"/>
            <w:sz w:val="23"/>
            <w:szCs w:val="23"/>
          </w:rPr>
          <w:t>Covidence</w:t>
        </w:r>
      </w:hyperlink>
    </w:p>
    <w:p w14:paraId="6647EAE1" w14:textId="77777777" w:rsidR="00E2164D" w:rsidRDefault="00E2164D" w:rsidP="00E2164D">
      <w:pPr>
        <w:pStyle w:val="NormalWeb"/>
        <w:rPr>
          <w:rFonts w:ascii="Gotham Book" w:hAnsi="Gotham Book"/>
          <w:color w:val="354052"/>
          <w:sz w:val="23"/>
          <w:szCs w:val="23"/>
        </w:rPr>
      </w:pPr>
      <w:hyperlink r:id="rId42" w:tgtFrame="_blank" w:tooltip="external link (new window)" w:history="1">
        <w:r>
          <w:rPr>
            <w:rStyle w:val="Hyperlink"/>
            <w:rFonts w:ascii="Gotham Book" w:hAnsi="Gotham Book"/>
            <w:color w:val="2A5DB0"/>
            <w:sz w:val="23"/>
            <w:szCs w:val="23"/>
          </w:rPr>
          <w:t>PRISMA (Preferred Reporting Items for Systematic Reviews and Meta-Analyses)</w:t>
        </w:r>
      </w:hyperlink>
      <w:r>
        <w:rPr>
          <w:rStyle w:val="Hyperlink"/>
          <w:rFonts w:ascii="Gotham Book" w:hAnsi="Gotham Book"/>
          <w:color w:val="2A5DB0"/>
          <w:sz w:val="23"/>
          <w:szCs w:val="23"/>
        </w:rPr>
        <w:t xml:space="preserve"> Checklist</w:t>
      </w:r>
    </w:p>
    <w:p w14:paraId="6541B56F" w14:textId="77777777" w:rsidR="00E2164D" w:rsidRDefault="00E2164D" w:rsidP="00E2164D">
      <w:pPr>
        <w:pStyle w:val="NormalWeb"/>
        <w:rPr>
          <w:rStyle w:val="Hyperlink"/>
          <w:rFonts w:ascii="Gotham Book" w:hAnsi="Gotham Book"/>
          <w:color w:val="2A5DB0"/>
          <w:sz w:val="23"/>
          <w:szCs w:val="23"/>
        </w:rPr>
      </w:pPr>
      <w:hyperlink r:id="rId43" w:tgtFrame="_blank" w:tooltip="external link (new window)" w:history="1">
        <w:r>
          <w:rPr>
            <w:rStyle w:val="Hyperlink"/>
            <w:rFonts w:ascii="Gotham Book" w:hAnsi="Gotham Book"/>
            <w:color w:val="2A5DB0"/>
            <w:sz w:val="23"/>
            <w:szCs w:val="23"/>
          </w:rPr>
          <w:t>Centre for Reviews and Dissemination’s (CRD’s) guidance for undertaking reviews in health care</w:t>
        </w:r>
      </w:hyperlink>
    </w:p>
    <w:p w14:paraId="1F8256C8" w14:textId="77777777" w:rsidR="00E2164D" w:rsidRDefault="00E2164D" w:rsidP="00D56DE2">
      <w:pPr>
        <w:pStyle w:val="NormalWeb"/>
        <w:rPr>
          <w:rFonts w:ascii="Gotham Book" w:hAnsi="Gotham Book"/>
          <w:color w:val="354052"/>
          <w:sz w:val="23"/>
          <w:szCs w:val="23"/>
        </w:rPr>
      </w:pPr>
    </w:p>
    <w:p w14:paraId="3D955D31" w14:textId="42CA9D65" w:rsidR="00241885" w:rsidRDefault="0076223C" w:rsidP="00E2164D">
      <w:pPr>
        <w:pStyle w:val="Heading1"/>
        <w:numPr>
          <w:ilvl w:val="0"/>
          <w:numId w:val="0"/>
        </w:numPr>
        <w:ind w:left="360" w:hanging="360"/>
      </w:pPr>
      <w:bookmarkStart w:id="31" w:name="_Toc184285235"/>
      <w:r w:rsidRPr="00932A40">
        <w:t>References</w:t>
      </w:r>
      <w:bookmarkEnd w:id="31"/>
      <w:r w:rsidRPr="00932A40">
        <w:t xml:space="preserve"> </w:t>
      </w:r>
    </w:p>
    <w:p w14:paraId="71265E3C" w14:textId="432BE71E" w:rsidR="003326B4" w:rsidRPr="006B1C06" w:rsidRDefault="00375418" w:rsidP="003326B4">
      <w:pPr>
        <w:pStyle w:val="EndNoteBibliography"/>
        <w:numPr>
          <w:ilvl w:val="0"/>
          <w:numId w:val="30"/>
        </w:numPr>
        <w:rPr>
          <w:rFonts w:ascii="Century Gothic" w:hAnsi="Century Gothic"/>
          <w:lang w:val="en-AU"/>
        </w:rPr>
      </w:pPr>
      <w:r w:rsidRPr="006B1C06">
        <w:rPr>
          <w:rFonts w:ascii="Century Gothic" w:hAnsi="Century Gothic"/>
        </w:rPr>
        <w:fldChar w:fldCharType="begin"/>
      </w:r>
      <w:r w:rsidRPr="006B1C06">
        <w:rPr>
          <w:rFonts w:ascii="Century Gothic" w:hAnsi="Century Gothic"/>
        </w:rPr>
        <w:instrText xml:space="preserve"> ADDIN EN.REFLIST </w:instrText>
      </w:r>
      <w:r w:rsidRPr="006B1C06">
        <w:rPr>
          <w:rFonts w:ascii="Century Gothic" w:hAnsi="Century Gothic"/>
        </w:rPr>
        <w:fldChar w:fldCharType="separate"/>
      </w:r>
      <w:r w:rsidR="003326B4" w:rsidRPr="006B1C06">
        <w:rPr>
          <w:rFonts w:ascii="Century Gothic" w:hAnsi="Century Gothic"/>
          <w:lang w:val="en-AU"/>
        </w:rPr>
        <w:t xml:space="preserve">Shekelle, P., et al. (2001) </w:t>
      </w:r>
      <w:r w:rsidR="003326B4" w:rsidRPr="006B1C06">
        <w:rPr>
          <w:rFonts w:ascii="Century Gothic" w:hAnsi="Century Gothic"/>
          <w:i/>
          <w:iCs/>
          <w:lang w:val="en-AU"/>
        </w:rPr>
        <w:t>When should clinical guidelines be updated?</w:t>
      </w:r>
      <w:r w:rsidR="003326B4" w:rsidRPr="006B1C06">
        <w:rPr>
          <w:rFonts w:ascii="Century Gothic" w:hAnsi="Century Gothic"/>
          <w:lang w:val="en-AU"/>
        </w:rPr>
        <w:t xml:space="preserve"> BMJ, 2001. 323(7305): p. 155-7.</w:t>
      </w:r>
      <w:r w:rsidR="00D20BC6" w:rsidRPr="006B1C06">
        <w:rPr>
          <w:rFonts w:ascii="Century Gothic" w:hAnsi="Century Gothic"/>
          <w:lang w:val="en-AU"/>
        </w:rPr>
        <w:t xml:space="preserve"> doi: 10.1136/bmj.323.7305.155 </w:t>
      </w:r>
    </w:p>
    <w:p w14:paraId="04B3E12E" w14:textId="058BF687" w:rsidR="00685879" w:rsidRPr="006B1C06" w:rsidRDefault="00013721" w:rsidP="003326B4">
      <w:pPr>
        <w:pStyle w:val="EndNoteBibliography"/>
        <w:numPr>
          <w:ilvl w:val="0"/>
          <w:numId w:val="30"/>
        </w:numPr>
        <w:rPr>
          <w:rFonts w:ascii="Century Gothic" w:hAnsi="Century Gothic"/>
          <w:lang w:val="en-AU"/>
        </w:rPr>
      </w:pPr>
      <w:r w:rsidRPr="006B1C06">
        <w:rPr>
          <w:rFonts w:ascii="Century Gothic" w:hAnsi="Century Gothic"/>
          <w:lang w:val="en-AU"/>
        </w:rPr>
        <w:lastRenderedPageBreak/>
        <w:t xml:space="preserve">Alderson, LJ., Alderson, P., Tan, T. (2014) </w:t>
      </w:r>
      <w:r w:rsidRPr="006B1C06">
        <w:rPr>
          <w:rFonts w:ascii="Century Gothic" w:hAnsi="Century Gothic"/>
          <w:i/>
          <w:iCs/>
          <w:lang w:val="en-AU"/>
        </w:rPr>
        <w:t>Median life span of a cohort of National Institute for Health and Care Excellence clinical guidelines was about 60 months.</w:t>
      </w:r>
      <w:r w:rsidRPr="006B1C06">
        <w:rPr>
          <w:rFonts w:ascii="Century Gothic" w:hAnsi="Century Gothic"/>
          <w:lang w:val="en-AU"/>
        </w:rPr>
        <w:t xml:space="preserve"> J Clin Epidemiol. 2014 Jan;67(1):52-5. doi: 10.1016/j.jclinepi.2013.07.012.</w:t>
      </w:r>
    </w:p>
    <w:p w14:paraId="10BBB6C3" w14:textId="2F246E65" w:rsidR="00013721" w:rsidRPr="006B1C06" w:rsidRDefault="00013721" w:rsidP="003326B4">
      <w:pPr>
        <w:pStyle w:val="EndNoteBibliography"/>
        <w:numPr>
          <w:ilvl w:val="0"/>
          <w:numId w:val="30"/>
        </w:numPr>
        <w:rPr>
          <w:rFonts w:ascii="Century Gothic" w:hAnsi="Century Gothic"/>
          <w:lang w:val="en-AU"/>
        </w:rPr>
      </w:pPr>
      <w:r w:rsidRPr="006B1C06">
        <w:rPr>
          <w:rFonts w:ascii="Century Gothic" w:hAnsi="Century Gothic"/>
          <w:lang w:val="en-AU"/>
        </w:rPr>
        <w:t xml:space="preserve">Akl, EA., et al. (2017) </w:t>
      </w:r>
      <w:r w:rsidRPr="006B1C06">
        <w:rPr>
          <w:rFonts w:ascii="Century Gothic" w:hAnsi="Century Gothic"/>
          <w:i/>
          <w:iCs/>
          <w:lang w:val="en-AU"/>
        </w:rPr>
        <w:t>Living Systematic Review Network. Living systematic reviews: 4. Living guideline recommendations.</w:t>
      </w:r>
      <w:r w:rsidRPr="006B1C06">
        <w:rPr>
          <w:rFonts w:ascii="Century Gothic" w:hAnsi="Century Gothic"/>
          <w:lang w:val="en-AU"/>
        </w:rPr>
        <w:t xml:space="preserve"> J Clin Epidemiol. 2017 Nov;91:47-53. doi: 10.1016/j.jclinepi.2017.08.009.</w:t>
      </w:r>
    </w:p>
    <w:p w14:paraId="67FA1C21" w14:textId="234B0F13" w:rsidR="003326B4" w:rsidRPr="006B1C06" w:rsidRDefault="003326B4" w:rsidP="003326B4">
      <w:pPr>
        <w:pStyle w:val="EndNoteBibliography"/>
        <w:numPr>
          <w:ilvl w:val="0"/>
          <w:numId w:val="30"/>
        </w:numPr>
        <w:rPr>
          <w:rFonts w:ascii="Century Gothic" w:hAnsi="Century Gothic"/>
          <w:lang w:val="en-AU"/>
        </w:rPr>
      </w:pPr>
      <w:r w:rsidRPr="006B1C06">
        <w:rPr>
          <w:rFonts w:ascii="Century Gothic" w:hAnsi="Century Gothic"/>
          <w:lang w:val="en-AU"/>
        </w:rPr>
        <w:t xml:space="preserve">Cheyne, S., et al. (2023) </w:t>
      </w:r>
      <w:r w:rsidRPr="006B1C06">
        <w:rPr>
          <w:rFonts w:ascii="Century Gothic" w:hAnsi="Century Gothic"/>
          <w:i/>
          <w:iCs/>
          <w:lang w:val="en-AU"/>
        </w:rPr>
        <w:t>Methods for living guidelines: early guidance based on practical experience. Paper 1: Introduction</w:t>
      </w:r>
      <w:r w:rsidRPr="006B1C06">
        <w:rPr>
          <w:rFonts w:ascii="Century Gothic" w:hAnsi="Century Gothic"/>
          <w:lang w:val="en-AU"/>
        </w:rPr>
        <w:t>. J Clin Epidemiol, 2023. 155: p. 84-96.</w:t>
      </w:r>
      <w:r w:rsidR="009133A1" w:rsidRPr="006B1C06">
        <w:rPr>
          <w:rFonts w:ascii="Century Gothic" w:hAnsi="Century Gothic"/>
          <w:lang w:val="en-AU"/>
        </w:rPr>
        <w:t xml:space="preserve"> doi: 10.1016/j.jclinepi.2022.12.024.</w:t>
      </w:r>
    </w:p>
    <w:p w14:paraId="01161368" w14:textId="4905B5AD" w:rsidR="003326B4" w:rsidRPr="006B1C06" w:rsidRDefault="003326B4" w:rsidP="003326B4">
      <w:pPr>
        <w:pStyle w:val="EndNoteBibliography"/>
        <w:numPr>
          <w:ilvl w:val="0"/>
          <w:numId w:val="30"/>
        </w:numPr>
        <w:rPr>
          <w:rFonts w:ascii="Century Gothic" w:hAnsi="Century Gothic"/>
          <w:lang w:val="en-AU"/>
        </w:rPr>
      </w:pPr>
      <w:r w:rsidRPr="006B1C06">
        <w:rPr>
          <w:rFonts w:ascii="Century Gothic" w:hAnsi="Century Gothic"/>
          <w:lang w:val="en-AU"/>
        </w:rPr>
        <w:t xml:space="preserve">Shekelle, P., et al. (2012) </w:t>
      </w:r>
      <w:r w:rsidRPr="006B1C06">
        <w:rPr>
          <w:rFonts w:ascii="Century Gothic" w:hAnsi="Century Gothic"/>
          <w:i/>
          <w:iCs/>
          <w:lang w:val="en-AU"/>
        </w:rPr>
        <w:t>Developing clinical practice guidelines: reviewing, reporting, and publishing guidelines; updating guidelines; and the emerging issues of enhancing guideline implementability and accounting for comorbid conditions in guideline development.</w:t>
      </w:r>
      <w:r w:rsidRPr="006B1C06">
        <w:rPr>
          <w:rFonts w:ascii="Century Gothic" w:hAnsi="Century Gothic"/>
          <w:lang w:val="en-AU"/>
        </w:rPr>
        <w:t xml:space="preserve"> Implement Sci, 2012. 7: p. 62.</w:t>
      </w:r>
      <w:r w:rsidR="00DD0D08" w:rsidRPr="006B1C06">
        <w:rPr>
          <w:rFonts w:ascii="Century Gothic" w:hAnsi="Century Gothic"/>
          <w:lang w:val="en-AU"/>
        </w:rPr>
        <w:t xml:space="preserve"> doi: 10.1186/1748-5908-7-62.</w:t>
      </w:r>
    </w:p>
    <w:p w14:paraId="46F32218" w14:textId="78F58691" w:rsidR="003326B4" w:rsidRPr="006B1C06" w:rsidRDefault="003326B4" w:rsidP="003326B4">
      <w:pPr>
        <w:pStyle w:val="EndNoteBibliography"/>
        <w:numPr>
          <w:ilvl w:val="0"/>
          <w:numId w:val="30"/>
        </w:numPr>
        <w:rPr>
          <w:rFonts w:ascii="Century Gothic" w:hAnsi="Century Gothic"/>
          <w:lang w:val="en-AU"/>
        </w:rPr>
      </w:pPr>
      <w:r w:rsidRPr="006B1C06">
        <w:rPr>
          <w:rFonts w:ascii="Century Gothic" w:hAnsi="Century Gothic"/>
          <w:lang w:val="en-AU"/>
        </w:rPr>
        <w:t xml:space="preserve">Garcia, LM, et al. (2012) </w:t>
      </w:r>
      <w:r w:rsidRPr="006B1C06">
        <w:rPr>
          <w:rFonts w:ascii="Century Gothic" w:hAnsi="Century Gothic"/>
          <w:i/>
          <w:iCs/>
          <w:lang w:val="en-AU"/>
        </w:rPr>
        <w:t>Strategies for monitoring and updating clinical practice guidelines: a systematic review.</w:t>
      </w:r>
      <w:r w:rsidRPr="006B1C06">
        <w:rPr>
          <w:rFonts w:ascii="Century Gothic" w:hAnsi="Century Gothic"/>
          <w:lang w:val="en-AU"/>
        </w:rPr>
        <w:t xml:space="preserve"> Implementation Science, 2012. 7: p. 109.</w:t>
      </w:r>
      <w:r w:rsidR="00DD0D08" w:rsidRPr="006B1C06">
        <w:rPr>
          <w:rFonts w:ascii="Century Gothic" w:hAnsi="Century Gothic"/>
          <w:lang w:val="en-AU"/>
        </w:rPr>
        <w:t xml:space="preserve"> https://doi.org/10.1186/1748-5908-7-109 </w:t>
      </w:r>
    </w:p>
    <w:p w14:paraId="786FDE17" w14:textId="0A4CC3CC" w:rsidR="003326B4" w:rsidRPr="006B1C06" w:rsidRDefault="003326B4" w:rsidP="003326B4">
      <w:pPr>
        <w:pStyle w:val="EndNoteBibliography"/>
        <w:numPr>
          <w:ilvl w:val="0"/>
          <w:numId w:val="30"/>
        </w:numPr>
        <w:rPr>
          <w:rFonts w:ascii="Century Gothic" w:hAnsi="Century Gothic"/>
          <w:lang w:val="en-AU"/>
        </w:rPr>
      </w:pPr>
      <w:r w:rsidRPr="006B1C06">
        <w:rPr>
          <w:rFonts w:ascii="Century Gothic" w:hAnsi="Century Gothic"/>
          <w:lang w:val="en-AU"/>
        </w:rPr>
        <w:t xml:space="preserve">Garner, P., et al. (2016) </w:t>
      </w:r>
      <w:r w:rsidRPr="006B1C06">
        <w:rPr>
          <w:rFonts w:ascii="Century Gothic" w:hAnsi="Century Gothic"/>
          <w:i/>
          <w:iCs/>
          <w:lang w:val="en-AU"/>
        </w:rPr>
        <w:t>When and how to update systematic reviews: consensus and checklist.</w:t>
      </w:r>
      <w:r w:rsidRPr="006B1C06">
        <w:rPr>
          <w:rFonts w:ascii="Century Gothic" w:hAnsi="Century Gothic"/>
          <w:lang w:val="en-AU"/>
        </w:rPr>
        <w:t xml:space="preserve"> BMJ, 2016. 354: p. i3507.</w:t>
      </w:r>
      <w:r w:rsidR="00F62C4D" w:rsidRPr="006B1C06">
        <w:rPr>
          <w:rFonts w:ascii="Century Gothic" w:hAnsi="Century Gothic"/>
          <w:lang w:val="en-AU"/>
        </w:rPr>
        <w:t xml:space="preserve"> </w:t>
      </w:r>
      <w:hyperlink r:id="rId44" w:history="1">
        <w:r w:rsidR="00F62C4D" w:rsidRPr="006B1C06">
          <w:rPr>
            <w:rStyle w:val="Hyperlink"/>
            <w:rFonts w:ascii="Century Gothic" w:hAnsi="Century Gothic"/>
            <w:lang w:val="en-AU"/>
          </w:rPr>
          <w:t>https://doi.org/10.1136/bmj.i3507</w:t>
        </w:r>
      </w:hyperlink>
      <w:r w:rsidR="00F62C4D" w:rsidRPr="006B1C06">
        <w:rPr>
          <w:rFonts w:ascii="Century Gothic" w:hAnsi="Century Gothic"/>
          <w:lang w:val="en-AU"/>
        </w:rPr>
        <w:t xml:space="preserve"> </w:t>
      </w:r>
    </w:p>
    <w:p w14:paraId="76A808D2" w14:textId="1325D973" w:rsidR="003326B4" w:rsidRPr="006B1C06" w:rsidRDefault="003326B4" w:rsidP="00F62C4D">
      <w:pPr>
        <w:pStyle w:val="EndNoteBibliography"/>
        <w:numPr>
          <w:ilvl w:val="0"/>
          <w:numId w:val="30"/>
        </w:numPr>
        <w:rPr>
          <w:rFonts w:ascii="Century Gothic" w:hAnsi="Century Gothic"/>
        </w:rPr>
      </w:pPr>
      <w:r w:rsidRPr="006B1C06">
        <w:rPr>
          <w:rFonts w:ascii="Century Gothic" w:hAnsi="Century Gothic"/>
          <w:lang w:val="en-AU"/>
        </w:rPr>
        <w:t>Vernooij, R.W., et al. (2017)</w:t>
      </w:r>
      <w:r w:rsidRPr="006B1C06">
        <w:rPr>
          <w:rFonts w:ascii="Century Gothic" w:hAnsi="Century Gothic"/>
          <w:i/>
          <w:iCs/>
          <w:lang w:val="en-AU"/>
        </w:rPr>
        <w:t xml:space="preserve"> Reporting Items for Updated Clinical Guidelines: Checklist for the Reporting of Updated Guidelines (CheckUp).</w:t>
      </w:r>
      <w:r w:rsidRPr="006B1C06">
        <w:rPr>
          <w:rFonts w:ascii="Century Gothic" w:hAnsi="Century Gothic"/>
          <w:lang w:val="en-AU"/>
        </w:rPr>
        <w:t xml:space="preserve"> PLoS Med, 2017. 14(1): p. e1002207.</w:t>
      </w:r>
      <w:r w:rsidR="00F62C4D" w:rsidRPr="006B1C06">
        <w:rPr>
          <w:rFonts w:ascii="Century Gothic" w:hAnsi="Century Gothic"/>
          <w:lang w:val="en-AU"/>
        </w:rPr>
        <w:t xml:space="preserve"> </w:t>
      </w:r>
      <w:hyperlink r:id="rId45" w:history="1">
        <w:r w:rsidR="00F62C4D" w:rsidRPr="006B1C06">
          <w:rPr>
            <w:rStyle w:val="Hyperlink"/>
            <w:rFonts w:ascii="Century Gothic" w:hAnsi="Century Gothic"/>
          </w:rPr>
          <w:t>https://doi.org/10.1371/journal.pmed.1002207</w:t>
        </w:r>
      </w:hyperlink>
    </w:p>
    <w:p w14:paraId="276752DB" w14:textId="604D2395" w:rsidR="003326B4" w:rsidRPr="006B1C06" w:rsidRDefault="003326B4" w:rsidP="003326B4">
      <w:pPr>
        <w:pStyle w:val="EndNoteBibliography"/>
        <w:numPr>
          <w:ilvl w:val="0"/>
          <w:numId w:val="30"/>
        </w:numPr>
        <w:rPr>
          <w:rFonts w:ascii="Century Gothic" w:hAnsi="Century Gothic"/>
          <w:lang w:val="en-AU"/>
        </w:rPr>
      </w:pPr>
      <w:r w:rsidRPr="006B1C06">
        <w:rPr>
          <w:rFonts w:ascii="Century Gothic" w:hAnsi="Century Gothic"/>
          <w:lang w:val="en-AU"/>
        </w:rPr>
        <w:t xml:space="preserve">Atkins, B., et al. (2023) </w:t>
      </w:r>
      <w:r w:rsidRPr="006B1C06">
        <w:rPr>
          <w:rFonts w:ascii="Century Gothic" w:hAnsi="Century Gothic"/>
          <w:i/>
          <w:iCs/>
          <w:lang w:val="en-AU"/>
        </w:rPr>
        <w:t>Improving prioritization processes for clinical practice guidelines: new methods and an evaluation from the National Heart Foundation of Australia.</w:t>
      </w:r>
      <w:r w:rsidRPr="006B1C06">
        <w:rPr>
          <w:rFonts w:ascii="Century Gothic" w:hAnsi="Century Gothic"/>
          <w:lang w:val="en-AU"/>
        </w:rPr>
        <w:t xml:space="preserve"> Health Res Policy Syst, 2023. 21(1): p. 26.</w:t>
      </w:r>
      <w:r w:rsidR="002943ED" w:rsidRPr="006B1C06">
        <w:rPr>
          <w:rFonts w:ascii="Century Gothic" w:hAnsi="Century Gothic"/>
          <w:lang w:val="en-AU"/>
        </w:rPr>
        <w:t xml:space="preserve"> https://doi.org/10.1186/s12961-022-00953-9 </w:t>
      </w:r>
    </w:p>
    <w:p w14:paraId="5AF98BBA" w14:textId="41E26B0F" w:rsidR="00CD0B62" w:rsidRDefault="00375418" w:rsidP="003326B4">
      <w:pPr>
        <w:pStyle w:val="EndNoteBibliography"/>
        <w:spacing w:after="0"/>
        <w:ind w:left="720" w:hanging="720"/>
      </w:pPr>
      <w:r w:rsidRPr="006B1C06">
        <w:rPr>
          <w:rFonts w:ascii="Century Gothic" w:hAnsi="Century Gothic"/>
        </w:rPr>
        <w:fldChar w:fldCharType="end"/>
      </w:r>
    </w:p>
    <w:sectPr w:rsidR="00CD0B62">
      <w:headerReference w:type="default" r:id="rId46"/>
      <w:foot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1779" w14:textId="77777777" w:rsidR="00617060" w:rsidRDefault="00617060" w:rsidP="00D56DE2">
      <w:r>
        <w:separator/>
      </w:r>
    </w:p>
  </w:endnote>
  <w:endnote w:type="continuationSeparator" w:id="0">
    <w:p w14:paraId="4E6E4EF5" w14:textId="77777777" w:rsidR="00617060" w:rsidRDefault="00617060" w:rsidP="00D56DE2">
      <w:r>
        <w:continuationSeparator/>
      </w:r>
    </w:p>
  </w:endnote>
  <w:endnote w:type="continuationNotice" w:id="1">
    <w:p w14:paraId="0C6F6D46" w14:textId="77777777" w:rsidR="00617060" w:rsidRDefault="00617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7650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B3B27" w14:textId="6C96D30F" w:rsidR="003E6FC2" w:rsidRDefault="003E6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2EDFC" w14:textId="77777777" w:rsidR="009D4AB9" w:rsidRDefault="009D4AB9" w:rsidP="00D5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68F4" w14:textId="77777777" w:rsidR="00617060" w:rsidRDefault="00617060" w:rsidP="00D56DE2">
      <w:r>
        <w:separator/>
      </w:r>
    </w:p>
  </w:footnote>
  <w:footnote w:type="continuationSeparator" w:id="0">
    <w:p w14:paraId="00B0307F" w14:textId="77777777" w:rsidR="00617060" w:rsidRDefault="00617060" w:rsidP="00D56DE2">
      <w:r>
        <w:continuationSeparator/>
      </w:r>
    </w:p>
  </w:footnote>
  <w:footnote w:type="continuationNotice" w:id="1">
    <w:p w14:paraId="197514BD" w14:textId="77777777" w:rsidR="00617060" w:rsidRDefault="00617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1FD1F" w14:textId="64CD9DB1" w:rsidR="009D4AB9" w:rsidRDefault="006B1C06" w:rsidP="00D56DE2">
    <w:pPr>
      <w:pStyle w:val="Header"/>
    </w:pPr>
    <w:sdt>
      <w:sdtPr>
        <w:id w:val="-1871454324"/>
        <w:docPartObj>
          <w:docPartGallery w:val="Watermarks"/>
          <w:docPartUnique/>
        </w:docPartObj>
      </w:sdtPr>
      <w:sdtEndPr/>
      <w:sdtContent>
        <w:r>
          <w:rPr>
            <w:noProof/>
            <w:sz w:val="22"/>
            <w:szCs w:val="22"/>
            <w:lang w:val="en-US" w:eastAsia="zh-TW"/>
          </w:rPr>
          <w:pict w14:anchorId="3BD86F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6223C">
      <w:t>Updat</w:t>
    </w:r>
    <w:r w:rsidR="0076223C" w:rsidRPr="00DA304E">
      <w:t xml:space="preserve">ing </w:t>
    </w:r>
    <w:r w:rsidR="003E7245">
      <w:t>V1</w:t>
    </w:r>
    <w:r w:rsidR="003E7245">
      <w:tab/>
    </w:r>
    <w:r w:rsidR="003E7245">
      <w:tab/>
    </w:r>
    <w:r w:rsidR="0076223C">
      <w:t xml:space="preserve"> </w:t>
    </w:r>
    <w:r w:rsidR="0076223C">
      <w:fldChar w:fldCharType="begin"/>
    </w:r>
    <w:r w:rsidR="0076223C">
      <w:instrText xml:space="preserve"> SAVEDATE  \@ "d MMMM yyyy"  \* MERGEFORMAT </w:instrText>
    </w:r>
    <w:r w:rsidR="0076223C">
      <w:fldChar w:fldCharType="separate"/>
    </w:r>
    <w:r w:rsidR="003E7245">
      <w:rPr>
        <w:noProof/>
      </w:rPr>
      <w:t>5</w:t>
    </w:r>
    <w:r w:rsidR="003F54AD">
      <w:rPr>
        <w:noProof/>
      </w:rPr>
      <w:t xml:space="preserve"> December 2024</w:t>
    </w:r>
    <w:r w:rsidR="0076223C">
      <w:fldChar w:fldCharType="end"/>
    </w:r>
  </w:p>
  <w:p w14:paraId="793272B3" w14:textId="77777777" w:rsidR="009D4AB9" w:rsidRDefault="0076223C" w:rsidP="00D56DE2">
    <w:pPr>
      <w:pStyle w:val="Header"/>
    </w:pPr>
    <w:r>
      <w:rPr>
        <w:noProof/>
        <w:lang w:eastAsia="en-AU"/>
      </w:rPr>
      <w:drawing>
        <wp:inline distT="0" distB="0" distL="0" distR="0" wp14:anchorId="169716B7" wp14:editId="3D4F1650">
          <wp:extent cx="3283200" cy="757524"/>
          <wp:effectExtent l="0" t="0" r="0" b="5080"/>
          <wp:docPr id="1" name="Picture 1" descr="National Health and Medical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Gov-NHMRC-LH-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200" cy="757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 w:rsidRPr="00A9376C">
      <w:rPr>
        <w:noProof/>
        <w:lang w:eastAsia="en-AU"/>
      </w:rPr>
      <w:drawing>
        <wp:inline distT="0" distB="0" distL="0" distR="0" wp14:anchorId="1E17DEDF" wp14:editId="14CDC264">
          <wp:extent cx="671830" cy="671830"/>
          <wp:effectExtent l="0" t="0" r="0" b="0"/>
          <wp:docPr id="4" name="Picture 4" descr="\\domain.internal\users\CBR\hoffms\My Received Files\A80E2A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\\domain.internal\users\CBR\hoffms\My Received Files\A80E2A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730CB" w14:textId="77777777" w:rsidR="009D4AB9" w:rsidRPr="00DA304E" w:rsidRDefault="009D4AB9" w:rsidP="00D56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5C79"/>
    <w:multiLevelType w:val="hybridMultilevel"/>
    <w:tmpl w:val="A3F09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9B5"/>
    <w:multiLevelType w:val="hybridMultilevel"/>
    <w:tmpl w:val="FE70B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676AEED6">
      <w:numFmt w:val="bullet"/>
      <w:lvlText w:val="-"/>
      <w:lvlJc w:val="left"/>
      <w:pPr>
        <w:ind w:left="2340" w:hanging="360"/>
      </w:pPr>
      <w:rPr>
        <w:rFonts w:ascii="Gotham Book" w:eastAsiaTheme="minorHAnsi" w:hAnsi="Gotham Book" w:cstheme="minorBid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DB4"/>
    <w:multiLevelType w:val="hybridMultilevel"/>
    <w:tmpl w:val="D90ADA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Gotham Book" w:eastAsiaTheme="minorHAnsi" w:hAnsi="Gotham Book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281"/>
    <w:multiLevelType w:val="multilevel"/>
    <w:tmpl w:val="941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234"/>
    <w:multiLevelType w:val="hybridMultilevel"/>
    <w:tmpl w:val="F8407308"/>
    <w:lvl w:ilvl="0" w:tplc="887454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20C5"/>
    <w:multiLevelType w:val="hybridMultilevel"/>
    <w:tmpl w:val="AC4A2B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4ED8"/>
    <w:multiLevelType w:val="hybridMultilevel"/>
    <w:tmpl w:val="14322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401"/>
    <w:multiLevelType w:val="hybridMultilevel"/>
    <w:tmpl w:val="D7603C80"/>
    <w:lvl w:ilvl="0" w:tplc="3746F502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0A79"/>
    <w:multiLevelType w:val="hybridMultilevel"/>
    <w:tmpl w:val="F7AC34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Gotham Book" w:eastAsiaTheme="minorHAnsi" w:hAnsi="Gotham Book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2BD1"/>
    <w:multiLevelType w:val="hybridMultilevel"/>
    <w:tmpl w:val="62D28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016F1"/>
    <w:multiLevelType w:val="hybridMultilevel"/>
    <w:tmpl w:val="C038D55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A53F38"/>
    <w:multiLevelType w:val="hybridMultilevel"/>
    <w:tmpl w:val="69289D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Gotham Book" w:eastAsiaTheme="minorHAnsi" w:hAnsi="Gotham Book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049E"/>
    <w:multiLevelType w:val="multilevel"/>
    <w:tmpl w:val="97D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D5779"/>
    <w:multiLevelType w:val="hybridMultilevel"/>
    <w:tmpl w:val="1B726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00549"/>
    <w:multiLevelType w:val="hybridMultilevel"/>
    <w:tmpl w:val="19808F6A"/>
    <w:lvl w:ilvl="0" w:tplc="795667C2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716D16"/>
    <w:multiLevelType w:val="hybridMultilevel"/>
    <w:tmpl w:val="03AE8FA6"/>
    <w:lvl w:ilvl="0" w:tplc="F3663FD4">
      <w:start w:val="2"/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432D5"/>
    <w:multiLevelType w:val="hybridMultilevel"/>
    <w:tmpl w:val="88C09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6F6"/>
    <w:multiLevelType w:val="hybridMultilevel"/>
    <w:tmpl w:val="33FCA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165DE"/>
    <w:multiLevelType w:val="hybridMultilevel"/>
    <w:tmpl w:val="9746E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07DDF"/>
    <w:multiLevelType w:val="hybridMultilevel"/>
    <w:tmpl w:val="8D8A8F22"/>
    <w:lvl w:ilvl="0" w:tplc="9412EB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E630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47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C09F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885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DCF7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C6C2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D607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0CA7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82CF7"/>
    <w:multiLevelType w:val="hybridMultilevel"/>
    <w:tmpl w:val="65A60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4042"/>
    <w:multiLevelType w:val="hybridMultilevel"/>
    <w:tmpl w:val="CD941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3391F"/>
    <w:multiLevelType w:val="hybridMultilevel"/>
    <w:tmpl w:val="23F865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23DA6"/>
    <w:multiLevelType w:val="hybridMultilevel"/>
    <w:tmpl w:val="B9A230F8"/>
    <w:lvl w:ilvl="0" w:tplc="F796F500">
      <w:start w:val="1"/>
      <w:numFmt w:val="decimal"/>
      <w:lvlText w:val="%1."/>
      <w:lvlJc w:val="left"/>
      <w:pPr>
        <w:ind w:left="720" w:hanging="360"/>
      </w:pPr>
    </w:lvl>
    <w:lvl w:ilvl="1" w:tplc="B8CC0AD6">
      <w:start w:val="1"/>
      <w:numFmt w:val="lowerLetter"/>
      <w:lvlText w:val="%2."/>
      <w:lvlJc w:val="left"/>
      <w:pPr>
        <w:ind w:left="1440" w:hanging="360"/>
      </w:pPr>
    </w:lvl>
    <w:lvl w:ilvl="2" w:tplc="33F8389C">
      <w:start w:val="1"/>
      <w:numFmt w:val="lowerRoman"/>
      <w:lvlText w:val="%3."/>
      <w:lvlJc w:val="right"/>
      <w:pPr>
        <w:ind w:left="2160" w:hanging="180"/>
      </w:pPr>
    </w:lvl>
    <w:lvl w:ilvl="3" w:tplc="219E3690" w:tentative="1">
      <w:start w:val="1"/>
      <w:numFmt w:val="decimal"/>
      <w:lvlText w:val="%4."/>
      <w:lvlJc w:val="left"/>
      <w:pPr>
        <w:ind w:left="2880" w:hanging="360"/>
      </w:pPr>
    </w:lvl>
    <w:lvl w:ilvl="4" w:tplc="A3D0CF4C" w:tentative="1">
      <w:start w:val="1"/>
      <w:numFmt w:val="lowerLetter"/>
      <w:lvlText w:val="%5."/>
      <w:lvlJc w:val="left"/>
      <w:pPr>
        <w:ind w:left="3600" w:hanging="360"/>
      </w:pPr>
    </w:lvl>
    <w:lvl w:ilvl="5" w:tplc="2DDEEA26" w:tentative="1">
      <w:start w:val="1"/>
      <w:numFmt w:val="lowerRoman"/>
      <w:lvlText w:val="%6."/>
      <w:lvlJc w:val="right"/>
      <w:pPr>
        <w:ind w:left="4320" w:hanging="180"/>
      </w:pPr>
    </w:lvl>
    <w:lvl w:ilvl="6" w:tplc="3718128A" w:tentative="1">
      <w:start w:val="1"/>
      <w:numFmt w:val="decimal"/>
      <w:lvlText w:val="%7."/>
      <w:lvlJc w:val="left"/>
      <w:pPr>
        <w:ind w:left="5040" w:hanging="360"/>
      </w:pPr>
    </w:lvl>
    <w:lvl w:ilvl="7" w:tplc="82DC94DC" w:tentative="1">
      <w:start w:val="1"/>
      <w:numFmt w:val="lowerLetter"/>
      <w:lvlText w:val="%8."/>
      <w:lvlJc w:val="left"/>
      <w:pPr>
        <w:ind w:left="5760" w:hanging="360"/>
      </w:pPr>
    </w:lvl>
    <w:lvl w:ilvl="8" w:tplc="202CAE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89818">
    <w:abstractNumId w:val="19"/>
  </w:num>
  <w:num w:numId="2" w16cid:durableId="43261897">
    <w:abstractNumId w:val="23"/>
  </w:num>
  <w:num w:numId="3" w16cid:durableId="965433011">
    <w:abstractNumId w:val="14"/>
  </w:num>
  <w:num w:numId="4" w16cid:durableId="1695499073">
    <w:abstractNumId w:val="20"/>
  </w:num>
  <w:num w:numId="5" w16cid:durableId="790129988">
    <w:abstractNumId w:val="10"/>
  </w:num>
  <w:num w:numId="6" w16cid:durableId="1879931759">
    <w:abstractNumId w:val="18"/>
  </w:num>
  <w:num w:numId="7" w16cid:durableId="931671628">
    <w:abstractNumId w:val="15"/>
  </w:num>
  <w:num w:numId="8" w16cid:durableId="1378817326">
    <w:abstractNumId w:val="21"/>
  </w:num>
  <w:num w:numId="9" w16cid:durableId="1161501056">
    <w:abstractNumId w:val="17"/>
  </w:num>
  <w:num w:numId="10" w16cid:durableId="925727221">
    <w:abstractNumId w:val="22"/>
  </w:num>
  <w:num w:numId="11" w16cid:durableId="260653225">
    <w:abstractNumId w:val="14"/>
  </w:num>
  <w:num w:numId="12" w16cid:durableId="1793943210">
    <w:abstractNumId w:val="14"/>
  </w:num>
  <w:num w:numId="13" w16cid:durableId="643394834">
    <w:abstractNumId w:val="14"/>
  </w:num>
  <w:num w:numId="14" w16cid:durableId="888615069">
    <w:abstractNumId w:val="14"/>
  </w:num>
  <w:num w:numId="15" w16cid:durableId="1936396264">
    <w:abstractNumId w:val="5"/>
  </w:num>
  <w:num w:numId="16" w16cid:durableId="739867273">
    <w:abstractNumId w:val="13"/>
  </w:num>
  <w:num w:numId="17" w16cid:durableId="2140953648">
    <w:abstractNumId w:val="4"/>
  </w:num>
  <w:num w:numId="18" w16cid:durableId="96683982">
    <w:abstractNumId w:val="1"/>
  </w:num>
  <w:num w:numId="19" w16cid:durableId="1632206160">
    <w:abstractNumId w:val="14"/>
  </w:num>
  <w:num w:numId="20" w16cid:durableId="2058238972">
    <w:abstractNumId w:val="7"/>
  </w:num>
  <w:num w:numId="21" w16cid:durableId="1971091157">
    <w:abstractNumId w:val="14"/>
  </w:num>
  <w:num w:numId="22" w16cid:durableId="1902132084">
    <w:abstractNumId w:val="6"/>
  </w:num>
  <w:num w:numId="23" w16cid:durableId="2055614757">
    <w:abstractNumId w:val="8"/>
  </w:num>
  <w:num w:numId="24" w16cid:durableId="224218200">
    <w:abstractNumId w:val="2"/>
  </w:num>
  <w:num w:numId="25" w16cid:durableId="1487941585">
    <w:abstractNumId w:val="11"/>
  </w:num>
  <w:num w:numId="26" w16cid:durableId="1527672601">
    <w:abstractNumId w:val="16"/>
  </w:num>
  <w:num w:numId="27" w16cid:durableId="1531911719">
    <w:abstractNumId w:val="9"/>
  </w:num>
  <w:num w:numId="28" w16cid:durableId="756634911">
    <w:abstractNumId w:val="14"/>
  </w:num>
  <w:num w:numId="29" w16cid:durableId="625543640">
    <w:abstractNumId w:val="0"/>
  </w:num>
  <w:num w:numId="30" w16cid:durableId="1626695877">
    <w:abstractNumId w:val="12"/>
    <w:lvlOverride w:ilvl="0">
      <w:startOverride w:val="1"/>
    </w:lvlOverride>
  </w:num>
  <w:num w:numId="31" w16cid:durableId="16279328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te0rrfz0r2a9resz5dpf0r8edsx5tzvpf5p&quot;&gt;Updating&lt;record-ids&gt;&lt;item&gt;19&lt;/item&gt;&lt;item&gt;50&lt;/item&gt;&lt;item&gt;55&lt;/item&gt;&lt;item&gt;57&lt;/item&gt;&lt;item&gt;64&lt;/item&gt;&lt;item&gt;66&lt;/item&gt;&lt;/record-ids&gt;&lt;/item&gt;&lt;/Libraries&gt;"/>
  </w:docVars>
  <w:rsids>
    <w:rsidRoot w:val="00AD543B"/>
    <w:rsid w:val="00001837"/>
    <w:rsid w:val="00001C0F"/>
    <w:rsid w:val="00001CF7"/>
    <w:rsid w:val="000024B2"/>
    <w:rsid w:val="00002537"/>
    <w:rsid w:val="000049E7"/>
    <w:rsid w:val="00010498"/>
    <w:rsid w:val="00010F94"/>
    <w:rsid w:val="00012523"/>
    <w:rsid w:val="00012FCE"/>
    <w:rsid w:val="00013364"/>
    <w:rsid w:val="00013721"/>
    <w:rsid w:val="000138C2"/>
    <w:rsid w:val="0001473D"/>
    <w:rsid w:val="0001489D"/>
    <w:rsid w:val="00015A85"/>
    <w:rsid w:val="00015C6A"/>
    <w:rsid w:val="00017C68"/>
    <w:rsid w:val="00020587"/>
    <w:rsid w:val="000216E9"/>
    <w:rsid w:val="000218DD"/>
    <w:rsid w:val="00021D24"/>
    <w:rsid w:val="0002215D"/>
    <w:rsid w:val="00026325"/>
    <w:rsid w:val="00026BA8"/>
    <w:rsid w:val="00030848"/>
    <w:rsid w:val="00031265"/>
    <w:rsid w:val="00032EC7"/>
    <w:rsid w:val="000361AD"/>
    <w:rsid w:val="00037A98"/>
    <w:rsid w:val="00037FBB"/>
    <w:rsid w:val="000411E8"/>
    <w:rsid w:val="00042F2C"/>
    <w:rsid w:val="00044133"/>
    <w:rsid w:val="000447BA"/>
    <w:rsid w:val="00044969"/>
    <w:rsid w:val="0004601D"/>
    <w:rsid w:val="000463A4"/>
    <w:rsid w:val="00046572"/>
    <w:rsid w:val="000471B6"/>
    <w:rsid w:val="000479AA"/>
    <w:rsid w:val="000501CF"/>
    <w:rsid w:val="00051DC7"/>
    <w:rsid w:val="00053152"/>
    <w:rsid w:val="000539D4"/>
    <w:rsid w:val="00053A65"/>
    <w:rsid w:val="00053D95"/>
    <w:rsid w:val="0005511C"/>
    <w:rsid w:val="00055737"/>
    <w:rsid w:val="00055A01"/>
    <w:rsid w:val="00057C37"/>
    <w:rsid w:val="00060DEE"/>
    <w:rsid w:val="000610B9"/>
    <w:rsid w:val="0006174C"/>
    <w:rsid w:val="00062045"/>
    <w:rsid w:val="00062A1D"/>
    <w:rsid w:val="00063D54"/>
    <w:rsid w:val="000643DF"/>
    <w:rsid w:val="00066687"/>
    <w:rsid w:val="00066E1A"/>
    <w:rsid w:val="00066F73"/>
    <w:rsid w:val="00067A90"/>
    <w:rsid w:val="0007004C"/>
    <w:rsid w:val="00072947"/>
    <w:rsid w:val="00074BA2"/>
    <w:rsid w:val="00075689"/>
    <w:rsid w:val="00075718"/>
    <w:rsid w:val="00077C70"/>
    <w:rsid w:val="00080584"/>
    <w:rsid w:val="00080D0C"/>
    <w:rsid w:val="000812AC"/>
    <w:rsid w:val="00082513"/>
    <w:rsid w:val="00082FE2"/>
    <w:rsid w:val="0008429D"/>
    <w:rsid w:val="00084B08"/>
    <w:rsid w:val="00084BBB"/>
    <w:rsid w:val="00087B75"/>
    <w:rsid w:val="00090310"/>
    <w:rsid w:val="000919E5"/>
    <w:rsid w:val="000934D8"/>
    <w:rsid w:val="00093926"/>
    <w:rsid w:val="00094BBC"/>
    <w:rsid w:val="00096539"/>
    <w:rsid w:val="0009654A"/>
    <w:rsid w:val="00096A07"/>
    <w:rsid w:val="00096D88"/>
    <w:rsid w:val="000970EE"/>
    <w:rsid w:val="00097625"/>
    <w:rsid w:val="000A014E"/>
    <w:rsid w:val="000A01AD"/>
    <w:rsid w:val="000A0A6F"/>
    <w:rsid w:val="000A150C"/>
    <w:rsid w:val="000A241D"/>
    <w:rsid w:val="000A28CD"/>
    <w:rsid w:val="000A32B3"/>
    <w:rsid w:val="000A3DD7"/>
    <w:rsid w:val="000A4AAA"/>
    <w:rsid w:val="000A4D9F"/>
    <w:rsid w:val="000A53C1"/>
    <w:rsid w:val="000A591C"/>
    <w:rsid w:val="000A637A"/>
    <w:rsid w:val="000A6587"/>
    <w:rsid w:val="000B07A9"/>
    <w:rsid w:val="000B14EE"/>
    <w:rsid w:val="000B1719"/>
    <w:rsid w:val="000B3059"/>
    <w:rsid w:val="000B44EE"/>
    <w:rsid w:val="000B47A5"/>
    <w:rsid w:val="000B4964"/>
    <w:rsid w:val="000B4B15"/>
    <w:rsid w:val="000B5DB5"/>
    <w:rsid w:val="000B66A3"/>
    <w:rsid w:val="000C0DD2"/>
    <w:rsid w:val="000C1C68"/>
    <w:rsid w:val="000C1C81"/>
    <w:rsid w:val="000C2089"/>
    <w:rsid w:val="000C2373"/>
    <w:rsid w:val="000C2EFD"/>
    <w:rsid w:val="000C4970"/>
    <w:rsid w:val="000C4AE2"/>
    <w:rsid w:val="000C4CEC"/>
    <w:rsid w:val="000C5878"/>
    <w:rsid w:val="000C69B0"/>
    <w:rsid w:val="000C6AC8"/>
    <w:rsid w:val="000D0851"/>
    <w:rsid w:val="000D125B"/>
    <w:rsid w:val="000D27CD"/>
    <w:rsid w:val="000D2A4A"/>
    <w:rsid w:val="000D3596"/>
    <w:rsid w:val="000D35E4"/>
    <w:rsid w:val="000D362F"/>
    <w:rsid w:val="000D3655"/>
    <w:rsid w:val="000D3DD4"/>
    <w:rsid w:val="000D4880"/>
    <w:rsid w:val="000D4983"/>
    <w:rsid w:val="000D5232"/>
    <w:rsid w:val="000D671A"/>
    <w:rsid w:val="000D6781"/>
    <w:rsid w:val="000E129C"/>
    <w:rsid w:val="000E3A11"/>
    <w:rsid w:val="000E5A0A"/>
    <w:rsid w:val="000E5CA0"/>
    <w:rsid w:val="000E6AEC"/>
    <w:rsid w:val="000E6C77"/>
    <w:rsid w:val="000E726B"/>
    <w:rsid w:val="000E7E4A"/>
    <w:rsid w:val="000F167D"/>
    <w:rsid w:val="000F248C"/>
    <w:rsid w:val="000F2C61"/>
    <w:rsid w:val="000F2EA1"/>
    <w:rsid w:val="000F30BD"/>
    <w:rsid w:val="000F3B3A"/>
    <w:rsid w:val="000F3D65"/>
    <w:rsid w:val="000F556E"/>
    <w:rsid w:val="000F78A1"/>
    <w:rsid w:val="001017F2"/>
    <w:rsid w:val="001023DB"/>
    <w:rsid w:val="00104542"/>
    <w:rsid w:val="0010473B"/>
    <w:rsid w:val="00104B78"/>
    <w:rsid w:val="00106093"/>
    <w:rsid w:val="001067A3"/>
    <w:rsid w:val="00107A2C"/>
    <w:rsid w:val="00107B38"/>
    <w:rsid w:val="00107EA1"/>
    <w:rsid w:val="00110E91"/>
    <w:rsid w:val="00112393"/>
    <w:rsid w:val="001129C0"/>
    <w:rsid w:val="00114604"/>
    <w:rsid w:val="00115BFB"/>
    <w:rsid w:val="00116EA5"/>
    <w:rsid w:val="00116EF7"/>
    <w:rsid w:val="001178DB"/>
    <w:rsid w:val="00117E2C"/>
    <w:rsid w:val="001203F1"/>
    <w:rsid w:val="00120515"/>
    <w:rsid w:val="00121671"/>
    <w:rsid w:val="00121744"/>
    <w:rsid w:val="0012415B"/>
    <w:rsid w:val="001263D2"/>
    <w:rsid w:val="0013044B"/>
    <w:rsid w:val="0013066A"/>
    <w:rsid w:val="00132244"/>
    <w:rsid w:val="0013448B"/>
    <w:rsid w:val="001356B1"/>
    <w:rsid w:val="00136237"/>
    <w:rsid w:val="001369B2"/>
    <w:rsid w:val="00137432"/>
    <w:rsid w:val="00137765"/>
    <w:rsid w:val="0013776E"/>
    <w:rsid w:val="00140A90"/>
    <w:rsid w:val="00140DDC"/>
    <w:rsid w:val="00141DFF"/>
    <w:rsid w:val="00142089"/>
    <w:rsid w:val="00142FB2"/>
    <w:rsid w:val="00143E46"/>
    <w:rsid w:val="00150C17"/>
    <w:rsid w:val="00150CCD"/>
    <w:rsid w:val="00152396"/>
    <w:rsid w:val="001539E6"/>
    <w:rsid w:val="00153A69"/>
    <w:rsid w:val="0015429A"/>
    <w:rsid w:val="00154350"/>
    <w:rsid w:val="00155E29"/>
    <w:rsid w:val="001563D5"/>
    <w:rsid w:val="00156F9E"/>
    <w:rsid w:val="001611DA"/>
    <w:rsid w:val="001618A5"/>
    <w:rsid w:val="001622D3"/>
    <w:rsid w:val="00163C7B"/>
    <w:rsid w:val="00164F8B"/>
    <w:rsid w:val="00165747"/>
    <w:rsid w:val="00166483"/>
    <w:rsid w:val="00170ED2"/>
    <w:rsid w:val="00170FBF"/>
    <w:rsid w:val="0017132B"/>
    <w:rsid w:val="00171CFE"/>
    <w:rsid w:val="001726F4"/>
    <w:rsid w:val="00172EDF"/>
    <w:rsid w:val="00174F1B"/>
    <w:rsid w:val="00175122"/>
    <w:rsid w:val="00175657"/>
    <w:rsid w:val="00175873"/>
    <w:rsid w:val="001761AF"/>
    <w:rsid w:val="00176CA7"/>
    <w:rsid w:val="001809B1"/>
    <w:rsid w:val="0018246E"/>
    <w:rsid w:val="00182A0B"/>
    <w:rsid w:val="00183915"/>
    <w:rsid w:val="00184756"/>
    <w:rsid w:val="00184E15"/>
    <w:rsid w:val="00185006"/>
    <w:rsid w:val="00185158"/>
    <w:rsid w:val="001859CC"/>
    <w:rsid w:val="00186180"/>
    <w:rsid w:val="001864F7"/>
    <w:rsid w:val="0018705A"/>
    <w:rsid w:val="001879C3"/>
    <w:rsid w:val="00190DCE"/>
    <w:rsid w:val="0019121B"/>
    <w:rsid w:val="00191809"/>
    <w:rsid w:val="00191B5D"/>
    <w:rsid w:val="001931F4"/>
    <w:rsid w:val="001937FA"/>
    <w:rsid w:val="001968E9"/>
    <w:rsid w:val="001A028A"/>
    <w:rsid w:val="001A0A01"/>
    <w:rsid w:val="001A24F4"/>
    <w:rsid w:val="001A3363"/>
    <w:rsid w:val="001A41FB"/>
    <w:rsid w:val="001A76D4"/>
    <w:rsid w:val="001B1247"/>
    <w:rsid w:val="001B164B"/>
    <w:rsid w:val="001B1D93"/>
    <w:rsid w:val="001B2285"/>
    <w:rsid w:val="001B2BB5"/>
    <w:rsid w:val="001B2C2F"/>
    <w:rsid w:val="001B2F11"/>
    <w:rsid w:val="001B4157"/>
    <w:rsid w:val="001B47E6"/>
    <w:rsid w:val="001B4E85"/>
    <w:rsid w:val="001B55FC"/>
    <w:rsid w:val="001B6860"/>
    <w:rsid w:val="001B6E8F"/>
    <w:rsid w:val="001B74D8"/>
    <w:rsid w:val="001B7BAD"/>
    <w:rsid w:val="001B7DC9"/>
    <w:rsid w:val="001C05D3"/>
    <w:rsid w:val="001C2A4E"/>
    <w:rsid w:val="001C2B35"/>
    <w:rsid w:val="001C2D3D"/>
    <w:rsid w:val="001C4318"/>
    <w:rsid w:val="001C4C17"/>
    <w:rsid w:val="001C5178"/>
    <w:rsid w:val="001C529C"/>
    <w:rsid w:val="001C63BC"/>
    <w:rsid w:val="001D167D"/>
    <w:rsid w:val="001D1BEB"/>
    <w:rsid w:val="001D1DCB"/>
    <w:rsid w:val="001D244B"/>
    <w:rsid w:val="001D24CC"/>
    <w:rsid w:val="001D2DF6"/>
    <w:rsid w:val="001D45D5"/>
    <w:rsid w:val="001D61C0"/>
    <w:rsid w:val="001D69B3"/>
    <w:rsid w:val="001D7288"/>
    <w:rsid w:val="001E01BE"/>
    <w:rsid w:val="001E0407"/>
    <w:rsid w:val="001E042E"/>
    <w:rsid w:val="001E0553"/>
    <w:rsid w:val="001E0926"/>
    <w:rsid w:val="001E1842"/>
    <w:rsid w:val="001E34E1"/>
    <w:rsid w:val="001E442D"/>
    <w:rsid w:val="001E5057"/>
    <w:rsid w:val="001E5093"/>
    <w:rsid w:val="001E7191"/>
    <w:rsid w:val="001E7A5D"/>
    <w:rsid w:val="001E7AA8"/>
    <w:rsid w:val="001E7BF3"/>
    <w:rsid w:val="001F00A5"/>
    <w:rsid w:val="001F16B0"/>
    <w:rsid w:val="001F174D"/>
    <w:rsid w:val="001F1FC8"/>
    <w:rsid w:val="001F20A4"/>
    <w:rsid w:val="001F2BEB"/>
    <w:rsid w:val="001F2CDD"/>
    <w:rsid w:val="001F36AD"/>
    <w:rsid w:val="001F3D55"/>
    <w:rsid w:val="001F5292"/>
    <w:rsid w:val="001F52C8"/>
    <w:rsid w:val="001F677E"/>
    <w:rsid w:val="001F79B0"/>
    <w:rsid w:val="001F7CA3"/>
    <w:rsid w:val="002003E6"/>
    <w:rsid w:val="002003F7"/>
    <w:rsid w:val="002012D0"/>
    <w:rsid w:val="00202035"/>
    <w:rsid w:val="0020244D"/>
    <w:rsid w:val="00202501"/>
    <w:rsid w:val="00202672"/>
    <w:rsid w:val="00203363"/>
    <w:rsid w:val="00203544"/>
    <w:rsid w:val="0020402B"/>
    <w:rsid w:val="002051F5"/>
    <w:rsid w:val="00205CE0"/>
    <w:rsid w:val="00206F38"/>
    <w:rsid w:val="00206F68"/>
    <w:rsid w:val="00206FC0"/>
    <w:rsid w:val="00207121"/>
    <w:rsid w:val="002156BE"/>
    <w:rsid w:val="00215A62"/>
    <w:rsid w:val="00216BBC"/>
    <w:rsid w:val="002228B5"/>
    <w:rsid w:val="00222E72"/>
    <w:rsid w:val="002231B2"/>
    <w:rsid w:val="00223BBB"/>
    <w:rsid w:val="0022442E"/>
    <w:rsid w:val="002251B1"/>
    <w:rsid w:val="00230BC6"/>
    <w:rsid w:val="002320AE"/>
    <w:rsid w:val="00232156"/>
    <w:rsid w:val="002327BB"/>
    <w:rsid w:val="00232984"/>
    <w:rsid w:val="00233D08"/>
    <w:rsid w:val="002342D5"/>
    <w:rsid w:val="00234F23"/>
    <w:rsid w:val="002353D7"/>
    <w:rsid w:val="00235649"/>
    <w:rsid w:val="0023632B"/>
    <w:rsid w:val="00236A5E"/>
    <w:rsid w:val="002371C7"/>
    <w:rsid w:val="00237308"/>
    <w:rsid w:val="002374A5"/>
    <w:rsid w:val="002378E5"/>
    <w:rsid w:val="00237989"/>
    <w:rsid w:val="00240D35"/>
    <w:rsid w:val="002415C0"/>
    <w:rsid w:val="00241885"/>
    <w:rsid w:val="0024360C"/>
    <w:rsid w:val="0024367B"/>
    <w:rsid w:val="0024534B"/>
    <w:rsid w:val="002462F8"/>
    <w:rsid w:val="002477FD"/>
    <w:rsid w:val="00247923"/>
    <w:rsid w:val="00247BAB"/>
    <w:rsid w:val="00251F21"/>
    <w:rsid w:val="00252330"/>
    <w:rsid w:val="002526ED"/>
    <w:rsid w:val="00252844"/>
    <w:rsid w:val="00253436"/>
    <w:rsid w:val="00253FCE"/>
    <w:rsid w:val="00254524"/>
    <w:rsid w:val="002549CF"/>
    <w:rsid w:val="0025549D"/>
    <w:rsid w:val="00256B84"/>
    <w:rsid w:val="0025744F"/>
    <w:rsid w:val="00261D1C"/>
    <w:rsid w:val="0026374F"/>
    <w:rsid w:val="002644D1"/>
    <w:rsid w:val="002644FB"/>
    <w:rsid w:val="00265A25"/>
    <w:rsid w:val="00265C0B"/>
    <w:rsid w:val="00266236"/>
    <w:rsid w:val="002662F3"/>
    <w:rsid w:val="00267063"/>
    <w:rsid w:val="00267699"/>
    <w:rsid w:val="002712FB"/>
    <w:rsid w:val="00272D56"/>
    <w:rsid w:val="00272E15"/>
    <w:rsid w:val="002733BB"/>
    <w:rsid w:val="002738B8"/>
    <w:rsid w:val="00273E7A"/>
    <w:rsid w:val="00274138"/>
    <w:rsid w:val="0027523D"/>
    <w:rsid w:val="00276B49"/>
    <w:rsid w:val="00280B34"/>
    <w:rsid w:val="0028309D"/>
    <w:rsid w:val="00283100"/>
    <w:rsid w:val="0028355C"/>
    <w:rsid w:val="00283EB2"/>
    <w:rsid w:val="002840D7"/>
    <w:rsid w:val="00284CA9"/>
    <w:rsid w:val="0028536B"/>
    <w:rsid w:val="0028693A"/>
    <w:rsid w:val="00286D6E"/>
    <w:rsid w:val="002870C8"/>
    <w:rsid w:val="00287721"/>
    <w:rsid w:val="00287791"/>
    <w:rsid w:val="00291025"/>
    <w:rsid w:val="00292034"/>
    <w:rsid w:val="0029299A"/>
    <w:rsid w:val="00292E2A"/>
    <w:rsid w:val="0029343E"/>
    <w:rsid w:val="002943ED"/>
    <w:rsid w:val="00294473"/>
    <w:rsid w:val="00294C1B"/>
    <w:rsid w:val="002954D5"/>
    <w:rsid w:val="002956A6"/>
    <w:rsid w:val="002959C7"/>
    <w:rsid w:val="00295D4F"/>
    <w:rsid w:val="002978E6"/>
    <w:rsid w:val="002A0B77"/>
    <w:rsid w:val="002A298C"/>
    <w:rsid w:val="002A2C35"/>
    <w:rsid w:val="002A3599"/>
    <w:rsid w:val="002A3DBD"/>
    <w:rsid w:val="002A67F3"/>
    <w:rsid w:val="002B1CA3"/>
    <w:rsid w:val="002B1D14"/>
    <w:rsid w:val="002B1E90"/>
    <w:rsid w:val="002B2529"/>
    <w:rsid w:val="002B2DF9"/>
    <w:rsid w:val="002B2ECC"/>
    <w:rsid w:val="002B3EC9"/>
    <w:rsid w:val="002B4847"/>
    <w:rsid w:val="002B4B16"/>
    <w:rsid w:val="002B4B70"/>
    <w:rsid w:val="002B5897"/>
    <w:rsid w:val="002B5BD9"/>
    <w:rsid w:val="002C0263"/>
    <w:rsid w:val="002C02F8"/>
    <w:rsid w:val="002C0672"/>
    <w:rsid w:val="002C0AE7"/>
    <w:rsid w:val="002C4E81"/>
    <w:rsid w:val="002C6408"/>
    <w:rsid w:val="002C7198"/>
    <w:rsid w:val="002D090C"/>
    <w:rsid w:val="002D0A49"/>
    <w:rsid w:val="002D0DF2"/>
    <w:rsid w:val="002D160B"/>
    <w:rsid w:val="002D27CB"/>
    <w:rsid w:val="002D2A61"/>
    <w:rsid w:val="002D2C39"/>
    <w:rsid w:val="002D2C93"/>
    <w:rsid w:val="002D3AA3"/>
    <w:rsid w:val="002D50EB"/>
    <w:rsid w:val="002D5549"/>
    <w:rsid w:val="002D568D"/>
    <w:rsid w:val="002D6C8F"/>
    <w:rsid w:val="002D7AB1"/>
    <w:rsid w:val="002E16B1"/>
    <w:rsid w:val="002E189F"/>
    <w:rsid w:val="002E3124"/>
    <w:rsid w:val="002E3C60"/>
    <w:rsid w:val="002E3C70"/>
    <w:rsid w:val="002E4379"/>
    <w:rsid w:val="002E51E1"/>
    <w:rsid w:val="002E5A2D"/>
    <w:rsid w:val="002E649B"/>
    <w:rsid w:val="002E66C0"/>
    <w:rsid w:val="002E6F09"/>
    <w:rsid w:val="002E749A"/>
    <w:rsid w:val="002E74D5"/>
    <w:rsid w:val="002F050E"/>
    <w:rsid w:val="002F07B4"/>
    <w:rsid w:val="002F1EE4"/>
    <w:rsid w:val="002F32E7"/>
    <w:rsid w:val="002F3809"/>
    <w:rsid w:val="002F456B"/>
    <w:rsid w:val="002F46EB"/>
    <w:rsid w:val="002F478C"/>
    <w:rsid w:val="002F48B8"/>
    <w:rsid w:val="002F6115"/>
    <w:rsid w:val="002F71A1"/>
    <w:rsid w:val="00300DD4"/>
    <w:rsid w:val="00301146"/>
    <w:rsid w:val="00301396"/>
    <w:rsid w:val="003019A7"/>
    <w:rsid w:val="003027F7"/>
    <w:rsid w:val="00302C01"/>
    <w:rsid w:val="003031CD"/>
    <w:rsid w:val="0030466A"/>
    <w:rsid w:val="00306554"/>
    <w:rsid w:val="00306908"/>
    <w:rsid w:val="00306921"/>
    <w:rsid w:val="00307591"/>
    <w:rsid w:val="00310A01"/>
    <w:rsid w:val="003110B4"/>
    <w:rsid w:val="0031114C"/>
    <w:rsid w:val="0031207A"/>
    <w:rsid w:val="003122D9"/>
    <w:rsid w:val="00313BA1"/>
    <w:rsid w:val="00313F66"/>
    <w:rsid w:val="00313FF9"/>
    <w:rsid w:val="0031481C"/>
    <w:rsid w:val="00316AD5"/>
    <w:rsid w:val="00320778"/>
    <w:rsid w:val="0032240E"/>
    <w:rsid w:val="00323494"/>
    <w:rsid w:val="00324517"/>
    <w:rsid w:val="00325200"/>
    <w:rsid w:val="003259B4"/>
    <w:rsid w:val="0032628A"/>
    <w:rsid w:val="00326F42"/>
    <w:rsid w:val="003275DE"/>
    <w:rsid w:val="00327C7A"/>
    <w:rsid w:val="00330BD9"/>
    <w:rsid w:val="003315C4"/>
    <w:rsid w:val="00331743"/>
    <w:rsid w:val="003324A7"/>
    <w:rsid w:val="003326B4"/>
    <w:rsid w:val="0033516A"/>
    <w:rsid w:val="003363A1"/>
    <w:rsid w:val="00337A84"/>
    <w:rsid w:val="00337EFB"/>
    <w:rsid w:val="00337F75"/>
    <w:rsid w:val="003400BE"/>
    <w:rsid w:val="00340773"/>
    <w:rsid w:val="003413DE"/>
    <w:rsid w:val="00341A73"/>
    <w:rsid w:val="00341E56"/>
    <w:rsid w:val="00342092"/>
    <w:rsid w:val="0034280E"/>
    <w:rsid w:val="00342D03"/>
    <w:rsid w:val="003447D9"/>
    <w:rsid w:val="00344DAB"/>
    <w:rsid w:val="00344F82"/>
    <w:rsid w:val="003453BC"/>
    <w:rsid w:val="00345749"/>
    <w:rsid w:val="00346416"/>
    <w:rsid w:val="00347BFD"/>
    <w:rsid w:val="003533A3"/>
    <w:rsid w:val="003544D4"/>
    <w:rsid w:val="00354806"/>
    <w:rsid w:val="003558C7"/>
    <w:rsid w:val="00356E67"/>
    <w:rsid w:val="00356E7C"/>
    <w:rsid w:val="00356F19"/>
    <w:rsid w:val="003579DB"/>
    <w:rsid w:val="00360895"/>
    <w:rsid w:val="00362614"/>
    <w:rsid w:val="00364756"/>
    <w:rsid w:val="00366BB2"/>
    <w:rsid w:val="00367E86"/>
    <w:rsid w:val="00371C5F"/>
    <w:rsid w:val="00373A1E"/>
    <w:rsid w:val="00373AAE"/>
    <w:rsid w:val="003745C8"/>
    <w:rsid w:val="00374BB9"/>
    <w:rsid w:val="00375418"/>
    <w:rsid w:val="00376A6C"/>
    <w:rsid w:val="003776E8"/>
    <w:rsid w:val="00377E07"/>
    <w:rsid w:val="00380102"/>
    <w:rsid w:val="0038351D"/>
    <w:rsid w:val="00383816"/>
    <w:rsid w:val="0038391D"/>
    <w:rsid w:val="00383F36"/>
    <w:rsid w:val="003849D5"/>
    <w:rsid w:val="00385220"/>
    <w:rsid w:val="003860C0"/>
    <w:rsid w:val="003862A4"/>
    <w:rsid w:val="00386526"/>
    <w:rsid w:val="00387E37"/>
    <w:rsid w:val="003907FD"/>
    <w:rsid w:val="003910F7"/>
    <w:rsid w:val="0039176A"/>
    <w:rsid w:val="00392D30"/>
    <w:rsid w:val="00394BA5"/>
    <w:rsid w:val="00395105"/>
    <w:rsid w:val="00395376"/>
    <w:rsid w:val="00396359"/>
    <w:rsid w:val="00397566"/>
    <w:rsid w:val="0039760E"/>
    <w:rsid w:val="003A0207"/>
    <w:rsid w:val="003A0EE4"/>
    <w:rsid w:val="003A10E5"/>
    <w:rsid w:val="003A1819"/>
    <w:rsid w:val="003A1BEA"/>
    <w:rsid w:val="003A1FD2"/>
    <w:rsid w:val="003A2FF8"/>
    <w:rsid w:val="003A3672"/>
    <w:rsid w:val="003A4D08"/>
    <w:rsid w:val="003A4F32"/>
    <w:rsid w:val="003A4F54"/>
    <w:rsid w:val="003A5504"/>
    <w:rsid w:val="003A656D"/>
    <w:rsid w:val="003A6FE9"/>
    <w:rsid w:val="003A7993"/>
    <w:rsid w:val="003B0ADC"/>
    <w:rsid w:val="003B1057"/>
    <w:rsid w:val="003B2184"/>
    <w:rsid w:val="003B2307"/>
    <w:rsid w:val="003B2C4F"/>
    <w:rsid w:val="003B3E63"/>
    <w:rsid w:val="003B4C56"/>
    <w:rsid w:val="003B4FBB"/>
    <w:rsid w:val="003B541C"/>
    <w:rsid w:val="003B66FF"/>
    <w:rsid w:val="003C0CA7"/>
    <w:rsid w:val="003C1A52"/>
    <w:rsid w:val="003C1A55"/>
    <w:rsid w:val="003C32D3"/>
    <w:rsid w:val="003C4B7A"/>
    <w:rsid w:val="003C4D9B"/>
    <w:rsid w:val="003C5736"/>
    <w:rsid w:val="003C5A0F"/>
    <w:rsid w:val="003C7394"/>
    <w:rsid w:val="003D0876"/>
    <w:rsid w:val="003D0BD5"/>
    <w:rsid w:val="003D16A8"/>
    <w:rsid w:val="003D2663"/>
    <w:rsid w:val="003D2DDE"/>
    <w:rsid w:val="003D31EE"/>
    <w:rsid w:val="003D3565"/>
    <w:rsid w:val="003D37AD"/>
    <w:rsid w:val="003D3970"/>
    <w:rsid w:val="003D39C4"/>
    <w:rsid w:val="003D7252"/>
    <w:rsid w:val="003D732A"/>
    <w:rsid w:val="003D7EBC"/>
    <w:rsid w:val="003E1F45"/>
    <w:rsid w:val="003E2697"/>
    <w:rsid w:val="003E3054"/>
    <w:rsid w:val="003E3847"/>
    <w:rsid w:val="003E5E20"/>
    <w:rsid w:val="003E5E9E"/>
    <w:rsid w:val="003E6A1B"/>
    <w:rsid w:val="003E6FC2"/>
    <w:rsid w:val="003E7245"/>
    <w:rsid w:val="003E7368"/>
    <w:rsid w:val="003E78B3"/>
    <w:rsid w:val="003E7A24"/>
    <w:rsid w:val="003F036D"/>
    <w:rsid w:val="003F0942"/>
    <w:rsid w:val="003F096C"/>
    <w:rsid w:val="003F10E2"/>
    <w:rsid w:val="003F122F"/>
    <w:rsid w:val="003F2379"/>
    <w:rsid w:val="003F28CD"/>
    <w:rsid w:val="003F3E44"/>
    <w:rsid w:val="003F4835"/>
    <w:rsid w:val="003F49F8"/>
    <w:rsid w:val="003F53D6"/>
    <w:rsid w:val="003F54AD"/>
    <w:rsid w:val="003F5F4B"/>
    <w:rsid w:val="003F669F"/>
    <w:rsid w:val="003F74C8"/>
    <w:rsid w:val="003F7992"/>
    <w:rsid w:val="004030F6"/>
    <w:rsid w:val="00403CFD"/>
    <w:rsid w:val="0040482C"/>
    <w:rsid w:val="00404D5F"/>
    <w:rsid w:val="00405149"/>
    <w:rsid w:val="00405A2A"/>
    <w:rsid w:val="00406076"/>
    <w:rsid w:val="004064BA"/>
    <w:rsid w:val="00406557"/>
    <w:rsid w:val="00406BB5"/>
    <w:rsid w:val="00406BDC"/>
    <w:rsid w:val="004108A6"/>
    <w:rsid w:val="004131C8"/>
    <w:rsid w:val="00414CD7"/>
    <w:rsid w:val="00415C67"/>
    <w:rsid w:val="00416087"/>
    <w:rsid w:val="004208CB"/>
    <w:rsid w:val="004212AC"/>
    <w:rsid w:val="00421D0F"/>
    <w:rsid w:val="00423B7B"/>
    <w:rsid w:val="00424A44"/>
    <w:rsid w:val="00424ED3"/>
    <w:rsid w:val="00426997"/>
    <w:rsid w:val="004276BC"/>
    <w:rsid w:val="0043221A"/>
    <w:rsid w:val="00432C9A"/>
    <w:rsid w:val="00432F22"/>
    <w:rsid w:val="004334F8"/>
    <w:rsid w:val="00433FBB"/>
    <w:rsid w:val="00434BB6"/>
    <w:rsid w:val="00437062"/>
    <w:rsid w:val="00440152"/>
    <w:rsid w:val="00441A3D"/>
    <w:rsid w:val="00442A60"/>
    <w:rsid w:val="00442C17"/>
    <w:rsid w:val="00442C9F"/>
    <w:rsid w:val="004445AE"/>
    <w:rsid w:val="004449D7"/>
    <w:rsid w:val="00444AC8"/>
    <w:rsid w:val="00446679"/>
    <w:rsid w:val="00446CD5"/>
    <w:rsid w:val="00446F46"/>
    <w:rsid w:val="004516CB"/>
    <w:rsid w:val="00452421"/>
    <w:rsid w:val="0045253E"/>
    <w:rsid w:val="00452917"/>
    <w:rsid w:val="004539DB"/>
    <w:rsid w:val="004557D2"/>
    <w:rsid w:val="00455807"/>
    <w:rsid w:val="00455819"/>
    <w:rsid w:val="00455B78"/>
    <w:rsid w:val="00457313"/>
    <w:rsid w:val="0045798F"/>
    <w:rsid w:val="004579B9"/>
    <w:rsid w:val="004579C8"/>
    <w:rsid w:val="00457AD7"/>
    <w:rsid w:val="00457DCE"/>
    <w:rsid w:val="00461782"/>
    <w:rsid w:val="00462E26"/>
    <w:rsid w:val="00462E8E"/>
    <w:rsid w:val="00464226"/>
    <w:rsid w:val="00464ACB"/>
    <w:rsid w:val="00465D2E"/>
    <w:rsid w:val="0046638E"/>
    <w:rsid w:val="004663DF"/>
    <w:rsid w:val="00466C35"/>
    <w:rsid w:val="00467719"/>
    <w:rsid w:val="00470702"/>
    <w:rsid w:val="00470C3D"/>
    <w:rsid w:val="00470C5B"/>
    <w:rsid w:val="00471465"/>
    <w:rsid w:val="00473401"/>
    <w:rsid w:val="0048274A"/>
    <w:rsid w:val="00483A44"/>
    <w:rsid w:val="00483BEE"/>
    <w:rsid w:val="00484FD0"/>
    <w:rsid w:val="00486F75"/>
    <w:rsid w:val="00487D3D"/>
    <w:rsid w:val="00490D83"/>
    <w:rsid w:val="0049155D"/>
    <w:rsid w:val="004917E8"/>
    <w:rsid w:val="00492DFA"/>
    <w:rsid w:val="004940D8"/>
    <w:rsid w:val="00494EB1"/>
    <w:rsid w:val="00496985"/>
    <w:rsid w:val="004A03D7"/>
    <w:rsid w:val="004A12B3"/>
    <w:rsid w:val="004A1555"/>
    <w:rsid w:val="004A2150"/>
    <w:rsid w:val="004A227F"/>
    <w:rsid w:val="004A2F72"/>
    <w:rsid w:val="004A37AB"/>
    <w:rsid w:val="004A4C54"/>
    <w:rsid w:val="004A5FEC"/>
    <w:rsid w:val="004B076B"/>
    <w:rsid w:val="004B2D96"/>
    <w:rsid w:val="004B4578"/>
    <w:rsid w:val="004B4F28"/>
    <w:rsid w:val="004B6367"/>
    <w:rsid w:val="004C1EFD"/>
    <w:rsid w:val="004C2AD5"/>
    <w:rsid w:val="004C2FE3"/>
    <w:rsid w:val="004C310E"/>
    <w:rsid w:val="004C3185"/>
    <w:rsid w:val="004C4624"/>
    <w:rsid w:val="004C7903"/>
    <w:rsid w:val="004C7E01"/>
    <w:rsid w:val="004D0AC0"/>
    <w:rsid w:val="004D1F5E"/>
    <w:rsid w:val="004D2AB1"/>
    <w:rsid w:val="004D33EE"/>
    <w:rsid w:val="004D34D0"/>
    <w:rsid w:val="004D608E"/>
    <w:rsid w:val="004D7D8E"/>
    <w:rsid w:val="004E1146"/>
    <w:rsid w:val="004E1AAC"/>
    <w:rsid w:val="004E1C00"/>
    <w:rsid w:val="004E3256"/>
    <w:rsid w:val="004E333B"/>
    <w:rsid w:val="004E33DD"/>
    <w:rsid w:val="004E3E2C"/>
    <w:rsid w:val="004E40B8"/>
    <w:rsid w:val="004E4BEB"/>
    <w:rsid w:val="004E6A23"/>
    <w:rsid w:val="004E6D66"/>
    <w:rsid w:val="004F1436"/>
    <w:rsid w:val="004F26FD"/>
    <w:rsid w:val="004F28E1"/>
    <w:rsid w:val="004F337B"/>
    <w:rsid w:val="004F3B0B"/>
    <w:rsid w:val="004F3C84"/>
    <w:rsid w:val="004F628D"/>
    <w:rsid w:val="004F65C6"/>
    <w:rsid w:val="00500B34"/>
    <w:rsid w:val="0050169E"/>
    <w:rsid w:val="00501A91"/>
    <w:rsid w:val="00502244"/>
    <w:rsid w:val="0050332D"/>
    <w:rsid w:val="00504390"/>
    <w:rsid w:val="00505415"/>
    <w:rsid w:val="0050551C"/>
    <w:rsid w:val="00505537"/>
    <w:rsid w:val="0050606B"/>
    <w:rsid w:val="0050646A"/>
    <w:rsid w:val="00506CE6"/>
    <w:rsid w:val="00511CA0"/>
    <w:rsid w:val="00512207"/>
    <w:rsid w:val="00512EBD"/>
    <w:rsid w:val="00514F7C"/>
    <w:rsid w:val="00515035"/>
    <w:rsid w:val="005152B2"/>
    <w:rsid w:val="005153B9"/>
    <w:rsid w:val="0051638B"/>
    <w:rsid w:val="005175F9"/>
    <w:rsid w:val="00517BE5"/>
    <w:rsid w:val="00517CCC"/>
    <w:rsid w:val="00520489"/>
    <w:rsid w:val="00520C96"/>
    <w:rsid w:val="00523032"/>
    <w:rsid w:val="005241B3"/>
    <w:rsid w:val="00525E15"/>
    <w:rsid w:val="00526713"/>
    <w:rsid w:val="00526D8C"/>
    <w:rsid w:val="00531BCF"/>
    <w:rsid w:val="00533032"/>
    <w:rsid w:val="005344AA"/>
    <w:rsid w:val="00535E95"/>
    <w:rsid w:val="00536826"/>
    <w:rsid w:val="0053766C"/>
    <w:rsid w:val="005413A9"/>
    <w:rsid w:val="00542B5E"/>
    <w:rsid w:val="00543207"/>
    <w:rsid w:val="00544F7B"/>
    <w:rsid w:val="00545621"/>
    <w:rsid w:val="00545EAF"/>
    <w:rsid w:val="0054667C"/>
    <w:rsid w:val="00551788"/>
    <w:rsid w:val="00552F42"/>
    <w:rsid w:val="005538DA"/>
    <w:rsid w:val="00553943"/>
    <w:rsid w:val="00553A9D"/>
    <w:rsid w:val="00553C83"/>
    <w:rsid w:val="0055497A"/>
    <w:rsid w:val="00554F12"/>
    <w:rsid w:val="00556329"/>
    <w:rsid w:val="005566DC"/>
    <w:rsid w:val="00557981"/>
    <w:rsid w:val="00562065"/>
    <w:rsid w:val="00563386"/>
    <w:rsid w:val="005642A4"/>
    <w:rsid w:val="005650B0"/>
    <w:rsid w:val="00567C76"/>
    <w:rsid w:val="00567F94"/>
    <w:rsid w:val="0057054B"/>
    <w:rsid w:val="00570E69"/>
    <w:rsid w:val="005725A2"/>
    <w:rsid w:val="0057277D"/>
    <w:rsid w:val="00575124"/>
    <w:rsid w:val="00575B5A"/>
    <w:rsid w:val="00575FE0"/>
    <w:rsid w:val="00576717"/>
    <w:rsid w:val="00576986"/>
    <w:rsid w:val="00576D38"/>
    <w:rsid w:val="00576DF3"/>
    <w:rsid w:val="00577434"/>
    <w:rsid w:val="00580FF3"/>
    <w:rsid w:val="00582158"/>
    <w:rsid w:val="005834B8"/>
    <w:rsid w:val="005848C8"/>
    <w:rsid w:val="00590077"/>
    <w:rsid w:val="00591583"/>
    <w:rsid w:val="005921DF"/>
    <w:rsid w:val="005928E5"/>
    <w:rsid w:val="005933F0"/>
    <w:rsid w:val="00595E3A"/>
    <w:rsid w:val="0059648D"/>
    <w:rsid w:val="0059649B"/>
    <w:rsid w:val="005978D3"/>
    <w:rsid w:val="00597FE2"/>
    <w:rsid w:val="005A0644"/>
    <w:rsid w:val="005A19E5"/>
    <w:rsid w:val="005A2830"/>
    <w:rsid w:val="005A2DF8"/>
    <w:rsid w:val="005A49FA"/>
    <w:rsid w:val="005A4C24"/>
    <w:rsid w:val="005A5E92"/>
    <w:rsid w:val="005A64CF"/>
    <w:rsid w:val="005A6B6C"/>
    <w:rsid w:val="005A724F"/>
    <w:rsid w:val="005B01A5"/>
    <w:rsid w:val="005B0394"/>
    <w:rsid w:val="005B04C7"/>
    <w:rsid w:val="005B1378"/>
    <w:rsid w:val="005B1498"/>
    <w:rsid w:val="005B17AC"/>
    <w:rsid w:val="005B1C6A"/>
    <w:rsid w:val="005B20A3"/>
    <w:rsid w:val="005B273D"/>
    <w:rsid w:val="005B2F27"/>
    <w:rsid w:val="005B3002"/>
    <w:rsid w:val="005B362A"/>
    <w:rsid w:val="005B3737"/>
    <w:rsid w:val="005B4175"/>
    <w:rsid w:val="005B42FA"/>
    <w:rsid w:val="005B49EA"/>
    <w:rsid w:val="005B4A95"/>
    <w:rsid w:val="005B4C3E"/>
    <w:rsid w:val="005B4D86"/>
    <w:rsid w:val="005B4EB7"/>
    <w:rsid w:val="005B52F3"/>
    <w:rsid w:val="005B53ED"/>
    <w:rsid w:val="005B6486"/>
    <w:rsid w:val="005B6712"/>
    <w:rsid w:val="005C1473"/>
    <w:rsid w:val="005C17E2"/>
    <w:rsid w:val="005C2B2A"/>
    <w:rsid w:val="005C4EC9"/>
    <w:rsid w:val="005C508D"/>
    <w:rsid w:val="005C566F"/>
    <w:rsid w:val="005C58DA"/>
    <w:rsid w:val="005C5A6C"/>
    <w:rsid w:val="005C6613"/>
    <w:rsid w:val="005C70CA"/>
    <w:rsid w:val="005D08E2"/>
    <w:rsid w:val="005D09BD"/>
    <w:rsid w:val="005D13F8"/>
    <w:rsid w:val="005D170C"/>
    <w:rsid w:val="005D1CCC"/>
    <w:rsid w:val="005D22E7"/>
    <w:rsid w:val="005D2325"/>
    <w:rsid w:val="005D2597"/>
    <w:rsid w:val="005D6C08"/>
    <w:rsid w:val="005D7268"/>
    <w:rsid w:val="005D7946"/>
    <w:rsid w:val="005E00AB"/>
    <w:rsid w:val="005E055E"/>
    <w:rsid w:val="005E11B6"/>
    <w:rsid w:val="005E13D6"/>
    <w:rsid w:val="005E234D"/>
    <w:rsid w:val="005E411B"/>
    <w:rsid w:val="005E4778"/>
    <w:rsid w:val="005E4B84"/>
    <w:rsid w:val="005E4CBA"/>
    <w:rsid w:val="005E5A59"/>
    <w:rsid w:val="005E6DA8"/>
    <w:rsid w:val="005E77EB"/>
    <w:rsid w:val="005F045D"/>
    <w:rsid w:val="005F1748"/>
    <w:rsid w:val="005F176F"/>
    <w:rsid w:val="005F22BF"/>
    <w:rsid w:val="005F27DC"/>
    <w:rsid w:val="005F299A"/>
    <w:rsid w:val="005F2CEC"/>
    <w:rsid w:val="005F36B2"/>
    <w:rsid w:val="005F3872"/>
    <w:rsid w:val="005F3C63"/>
    <w:rsid w:val="005F4F71"/>
    <w:rsid w:val="005F5027"/>
    <w:rsid w:val="005F5D09"/>
    <w:rsid w:val="005F5FFF"/>
    <w:rsid w:val="005F60EF"/>
    <w:rsid w:val="005F65E6"/>
    <w:rsid w:val="005F6B65"/>
    <w:rsid w:val="005F70C4"/>
    <w:rsid w:val="005F7CD0"/>
    <w:rsid w:val="00600A7F"/>
    <w:rsid w:val="00600AEB"/>
    <w:rsid w:val="00601CCC"/>
    <w:rsid w:val="00602599"/>
    <w:rsid w:val="00602C37"/>
    <w:rsid w:val="006047C3"/>
    <w:rsid w:val="006049AD"/>
    <w:rsid w:val="0060526D"/>
    <w:rsid w:val="00606DB2"/>
    <w:rsid w:val="0060724B"/>
    <w:rsid w:val="0060750C"/>
    <w:rsid w:val="00607AA0"/>
    <w:rsid w:val="006100CB"/>
    <w:rsid w:val="0061163B"/>
    <w:rsid w:val="0061190E"/>
    <w:rsid w:val="00613F09"/>
    <w:rsid w:val="00617060"/>
    <w:rsid w:val="0062066D"/>
    <w:rsid w:val="00620A3B"/>
    <w:rsid w:val="00620EA7"/>
    <w:rsid w:val="00624466"/>
    <w:rsid w:val="00625085"/>
    <w:rsid w:val="00625692"/>
    <w:rsid w:val="00625C6C"/>
    <w:rsid w:val="00626EA9"/>
    <w:rsid w:val="006275C4"/>
    <w:rsid w:val="006302F9"/>
    <w:rsid w:val="0063068C"/>
    <w:rsid w:val="00631720"/>
    <w:rsid w:val="006328DB"/>
    <w:rsid w:val="006335F1"/>
    <w:rsid w:val="00633742"/>
    <w:rsid w:val="006371D7"/>
    <w:rsid w:val="0063743B"/>
    <w:rsid w:val="00640845"/>
    <w:rsid w:val="006410AD"/>
    <w:rsid w:val="0064122F"/>
    <w:rsid w:val="0064252E"/>
    <w:rsid w:val="00642895"/>
    <w:rsid w:val="00642E60"/>
    <w:rsid w:val="00644B50"/>
    <w:rsid w:val="006455D4"/>
    <w:rsid w:val="00645CD2"/>
    <w:rsid w:val="00646B1E"/>
    <w:rsid w:val="00646D39"/>
    <w:rsid w:val="00650030"/>
    <w:rsid w:val="00650103"/>
    <w:rsid w:val="0065033C"/>
    <w:rsid w:val="00650C7B"/>
    <w:rsid w:val="0065130C"/>
    <w:rsid w:val="0065186C"/>
    <w:rsid w:val="00651A58"/>
    <w:rsid w:val="00652142"/>
    <w:rsid w:val="00653E3D"/>
    <w:rsid w:val="00657A29"/>
    <w:rsid w:val="006602A6"/>
    <w:rsid w:val="006607C6"/>
    <w:rsid w:val="006607FE"/>
    <w:rsid w:val="00664DB4"/>
    <w:rsid w:val="00664EEB"/>
    <w:rsid w:val="006662B7"/>
    <w:rsid w:val="006665E9"/>
    <w:rsid w:val="00667F35"/>
    <w:rsid w:val="006710A2"/>
    <w:rsid w:val="006713C5"/>
    <w:rsid w:val="00672A6F"/>
    <w:rsid w:val="006731C4"/>
    <w:rsid w:val="00673797"/>
    <w:rsid w:val="006741FB"/>
    <w:rsid w:val="00676538"/>
    <w:rsid w:val="00676980"/>
    <w:rsid w:val="00676E6D"/>
    <w:rsid w:val="006774A5"/>
    <w:rsid w:val="006806DE"/>
    <w:rsid w:val="006808ED"/>
    <w:rsid w:val="00682AFC"/>
    <w:rsid w:val="00682CD6"/>
    <w:rsid w:val="00682E8E"/>
    <w:rsid w:val="0068457A"/>
    <w:rsid w:val="00684D63"/>
    <w:rsid w:val="00685879"/>
    <w:rsid w:val="00685C28"/>
    <w:rsid w:val="006862A7"/>
    <w:rsid w:val="00686F77"/>
    <w:rsid w:val="00687E09"/>
    <w:rsid w:val="00691237"/>
    <w:rsid w:val="00691611"/>
    <w:rsid w:val="006920F0"/>
    <w:rsid w:val="006922B6"/>
    <w:rsid w:val="006922D9"/>
    <w:rsid w:val="006932FF"/>
    <w:rsid w:val="00693330"/>
    <w:rsid w:val="00693A69"/>
    <w:rsid w:val="006944A9"/>
    <w:rsid w:val="00695142"/>
    <w:rsid w:val="00695798"/>
    <w:rsid w:val="006A0302"/>
    <w:rsid w:val="006A0C09"/>
    <w:rsid w:val="006A0D37"/>
    <w:rsid w:val="006A0E2E"/>
    <w:rsid w:val="006A11F4"/>
    <w:rsid w:val="006A1578"/>
    <w:rsid w:val="006A1A5A"/>
    <w:rsid w:val="006A3C93"/>
    <w:rsid w:val="006A41AB"/>
    <w:rsid w:val="006A518F"/>
    <w:rsid w:val="006A5689"/>
    <w:rsid w:val="006A66CA"/>
    <w:rsid w:val="006A66F9"/>
    <w:rsid w:val="006A68CB"/>
    <w:rsid w:val="006A6B7D"/>
    <w:rsid w:val="006B0201"/>
    <w:rsid w:val="006B1C06"/>
    <w:rsid w:val="006B2AE2"/>
    <w:rsid w:val="006B2B55"/>
    <w:rsid w:val="006B3478"/>
    <w:rsid w:val="006B392B"/>
    <w:rsid w:val="006B40D5"/>
    <w:rsid w:val="006B46DB"/>
    <w:rsid w:val="006B6047"/>
    <w:rsid w:val="006B66BF"/>
    <w:rsid w:val="006B7026"/>
    <w:rsid w:val="006B7A54"/>
    <w:rsid w:val="006C03C8"/>
    <w:rsid w:val="006C41CE"/>
    <w:rsid w:val="006C51AE"/>
    <w:rsid w:val="006C59A1"/>
    <w:rsid w:val="006C5B45"/>
    <w:rsid w:val="006D0036"/>
    <w:rsid w:val="006D018A"/>
    <w:rsid w:val="006D0759"/>
    <w:rsid w:val="006D1184"/>
    <w:rsid w:val="006D1295"/>
    <w:rsid w:val="006D2262"/>
    <w:rsid w:val="006D3F25"/>
    <w:rsid w:val="006D44A1"/>
    <w:rsid w:val="006D4D10"/>
    <w:rsid w:val="006D4E35"/>
    <w:rsid w:val="006D6131"/>
    <w:rsid w:val="006D6455"/>
    <w:rsid w:val="006D7EBB"/>
    <w:rsid w:val="006E0412"/>
    <w:rsid w:val="006E14CA"/>
    <w:rsid w:val="006E44DC"/>
    <w:rsid w:val="006E6722"/>
    <w:rsid w:val="006E69DA"/>
    <w:rsid w:val="006E6B54"/>
    <w:rsid w:val="006E703A"/>
    <w:rsid w:val="006F1996"/>
    <w:rsid w:val="006F1E84"/>
    <w:rsid w:val="006F34E2"/>
    <w:rsid w:val="006F5E86"/>
    <w:rsid w:val="006F5FD2"/>
    <w:rsid w:val="006F65A5"/>
    <w:rsid w:val="006F7BFA"/>
    <w:rsid w:val="00700236"/>
    <w:rsid w:val="00700C1D"/>
    <w:rsid w:val="00701560"/>
    <w:rsid w:val="00702D6C"/>
    <w:rsid w:val="00703183"/>
    <w:rsid w:val="0070338F"/>
    <w:rsid w:val="00703E16"/>
    <w:rsid w:val="00705C6A"/>
    <w:rsid w:val="007067C8"/>
    <w:rsid w:val="00706938"/>
    <w:rsid w:val="00706E1F"/>
    <w:rsid w:val="007071BA"/>
    <w:rsid w:val="00707574"/>
    <w:rsid w:val="00707602"/>
    <w:rsid w:val="007105F0"/>
    <w:rsid w:val="007108AA"/>
    <w:rsid w:val="0071451D"/>
    <w:rsid w:val="0071479A"/>
    <w:rsid w:val="007211E6"/>
    <w:rsid w:val="00722520"/>
    <w:rsid w:val="00722A27"/>
    <w:rsid w:val="00723180"/>
    <w:rsid w:val="00725C6F"/>
    <w:rsid w:val="00727082"/>
    <w:rsid w:val="007271B2"/>
    <w:rsid w:val="00727678"/>
    <w:rsid w:val="00727C9E"/>
    <w:rsid w:val="00731DBC"/>
    <w:rsid w:val="007349DA"/>
    <w:rsid w:val="00735B60"/>
    <w:rsid w:val="00737900"/>
    <w:rsid w:val="007403F1"/>
    <w:rsid w:val="007414F1"/>
    <w:rsid w:val="00741D81"/>
    <w:rsid w:val="007421C5"/>
    <w:rsid w:val="00743DE3"/>
    <w:rsid w:val="00745965"/>
    <w:rsid w:val="00746467"/>
    <w:rsid w:val="00746A22"/>
    <w:rsid w:val="00747021"/>
    <w:rsid w:val="00747521"/>
    <w:rsid w:val="00747DDC"/>
    <w:rsid w:val="00751574"/>
    <w:rsid w:val="00751E3D"/>
    <w:rsid w:val="00752C82"/>
    <w:rsid w:val="00752EEE"/>
    <w:rsid w:val="0075752F"/>
    <w:rsid w:val="00760774"/>
    <w:rsid w:val="00760B09"/>
    <w:rsid w:val="00761B66"/>
    <w:rsid w:val="0076203B"/>
    <w:rsid w:val="0076223C"/>
    <w:rsid w:val="00763202"/>
    <w:rsid w:val="0076380E"/>
    <w:rsid w:val="00764948"/>
    <w:rsid w:val="00765BDC"/>
    <w:rsid w:val="0076632A"/>
    <w:rsid w:val="007717C4"/>
    <w:rsid w:val="00772312"/>
    <w:rsid w:val="00772868"/>
    <w:rsid w:val="00772C5D"/>
    <w:rsid w:val="007730FE"/>
    <w:rsid w:val="00773298"/>
    <w:rsid w:val="00773C12"/>
    <w:rsid w:val="00774068"/>
    <w:rsid w:val="00776822"/>
    <w:rsid w:val="00776A46"/>
    <w:rsid w:val="007802F5"/>
    <w:rsid w:val="00781163"/>
    <w:rsid w:val="007831BF"/>
    <w:rsid w:val="0078410E"/>
    <w:rsid w:val="00784EE3"/>
    <w:rsid w:val="007855F5"/>
    <w:rsid w:val="007858E4"/>
    <w:rsid w:val="007871FB"/>
    <w:rsid w:val="0078746A"/>
    <w:rsid w:val="00787EAB"/>
    <w:rsid w:val="00790009"/>
    <w:rsid w:val="00790893"/>
    <w:rsid w:val="007915BC"/>
    <w:rsid w:val="00791956"/>
    <w:rsid w:val="0079223E"/>
    <w:rsid w:val="00792926"/>
    <w:rsid w:val="00793E44"/>
    <w:rsid w:val="00794A23"/>
    <w:rsid w:val="007963F1"/>
    <w:rsid w:val="00797C50"/>
    <w:rsid w:val="007A0209"/>
    <w:rsid w:val="007A0F53"/>
    <w:rsid w:val="007A2170"/>
    <w:rsid w:val="007A3384"/>
    <w:rsid w:val="007A3BE7"/>
    <w:rsid w:val="007A7DEB"/>
    <w:rsid w:val="007B0155"/>
    <w:rsid w:val="007B0B07"/>
    <w:rsid w:val="007B2544"/>
    <w:rsid w:val="007B34B9"/>
    <w:rsid w:val="007B4567"/>
    <w:rsid w:val="007B55E9"/>
    <w:rsid w:val="007B5ACD"/>
    <w:rsid w:val="007B6100"/>
    <w:rsid w:val="007B6C8A"/>
    <w:rsid w:val="007B708C"/>
    <w:rsid w:val="007B721F"/>
    <w:rsid w:val="007B73A5"/>
    <w:rsid w:val="007C16FF"/>
    <w:rsid w:val="007C1746"/>
    <w:rsid w:val="007C240E"/>
    <w:rsid w:val="007C2538"/>
    <w:rsid w:val="007C3BA1"/>
    <w:rsid w:val="007C4496"/>
    <w:rsid w:val="007C4695"/>
    <w:rsid w:val="007C6065"/>
    <w:rsid w:val="007C6790"/>
    <w:rsid w:val="007C735B"/>
    <w:rsid w:val="007D023D"/>
    <w:rsid w:val="007D1387"/>
    <w:rsid w:val="007D14C0"/>
    <w:rsid w:val="007D413E"/>
    <w:rsid w:val="007D4D61"/>
    <w:rsid w:val="007D4EEA"/>
    <w:rsid w:val="007D55DB"/>
    <w:rsid w:val="007D586D"/>
    <w:rsid w:val="007D68EA"/>
    <w:rsid w:val="007D7335"/>
    <w:rsid w:val="007D751E"/>
    <w:rsid w:val="007D7A57"/>
    <w:rsid w:val="007E08DD"/>
    <w:rsid w:val="007E0E0A"/>
    <w:rsid w:val="007E2099"/>
    <w:rsid w:val="007E2344"/>
    <w:rsid w:val="007E2A81"/>
    <w:rsid w:val="007E5305"/>
    <w:rsid w:val="007E5DF0"/>
    <w:rsid w:val="007E6EAE"/>
    <w:rsid w:val="007E7234"/>
    <w:rsid w:val="007E779C"/>
    <w:rsid w:val="007E7CCD"/>
    <w:rsid w:val="007F0324"/>
    <w:rsid w:val="007F0934"/>
    <w:rsid w:val="007F1576"/>
    <w:rsid w:val="007F1823"/>
    <w:rsid w:val="007F1A04"/>
    <w:rsid w:val="007F2877"/>
    <w:rsid w:val="007F2FA3"/>
    <w:rsid w:val="007F34BA"/>
    <w:rsid w:val="007F551A"/>
    <w:rsid w:val="007F6A8C"/>
    <w:rsid w:val="00800EDA"/>
    <w:rsid w:val="00801EC7"/>
    <w:rsid w:val="008025A1"/>
    <w:rsid w:val="00803412"/>
    <w:rsid w:val="00803D54"/>
    <w:rsid w:val="008075D4"/>
    <w:rsid w:val="00810D87"/>
    <w:rsid w:val="00812396"/>
    <w:rsid w:val="00812F2C"/>
    <w:rsid w:val="008133B6"/>
    <w:rsid w:val="00813764"/>
    <w:rsid w:val="00813999"/>
    <w:rsid w:val="008147A1"/>
    <w:rsid w:val="00814A6C"/>
    <w:rsid w:val="00815A77"/>
    <w:rsid w:val="00815CB4"/>
    <w:rsid w:val="008164D9"/>
    <w:rsid w:val="00816D9D"/>
    <w:rsid w:val="0081776E"/>
    <w:rsid w:val="00817E29"/>
    <w:rsid w:val="00820544"/>
    <w:rsid w:val="00820F43"/>
    <w:rsid w:val="0082174F"/>
    <w:rsid w:val="00821792"/>
    <w:rsid w:val="008217F5"/>
    <w:rsid w:val="00822067"/>
    <w:rsid w:val="008227A0"/>
    <w:rsid w:val="00822ADF"/>
    <w:rsid w:val="00822B25"/>
    <w:rsid w:val="00822F01"/>
    <w:rsid w:val="00823324"/>
    <w:rsid w:val="0082484B"/>
    <w:rsid w:val="00825790"/>
    <w:rsid w:val="008264FD"/>
    <w:rsid w:val="008267D4"/>
    <w:rsid w:val="00826EEB"/>
    <w:rsid w:val="0082790A"/>
    <w:rsid w:val="00830172"/>
    <w:rsid w:val="00830D0A"/>
    <w:rsid w:val="00831019"/>
    <w:rsid w:val="00831662"/>
    <w:rsid w:val="00832170"/>
    <w:rsid w:val="0083304D"/>
    <w:rsid w:val="00833097"/>
    <w:rsid w:val="008335A8"/>
    <w:rsid w:val="008339C8"/>
    <w:rsid w:val="00836553"/>
    <w:rsid w:val="0083716E"/>
    <w:rsid w:val="0083765C"/>
    <w:rsid w:val="008412DF"/>
    <w:rsid w:val="0084161F"/>
    <w:rsid w:val="00841E00"/>
    <w:rsid w:val="008422BA"/>
    <w:rsid w:val="0084321C"/>
    <w:rsid w:val="008435D0"/>
    <w:rsid w:val="00844DF3"/>
    <w:rsid w:val="00845306"/>
    <w:rsid w:val="00845FED"/>
    <w:rsid w:val="008473D0"/>
    <w:rsid w:val="008474D4"/>
    <w:rsid w:val="00847F02"/>
    <w:rsid w:val="00850AAF"/>
    <w:rsid w:val="00850CBD"/>
    <w:rsid w:val="00850E94"/>
    <w:rsid w:val="00851F92"/>
    <w:rsid w:val="00854214"/>
    <w:rsid w:val="00854AE7"/>
    <w:rsid w:val="00854CD3"/>
    <w:rsid w:val="0085514B"/>
    <w:rsid w:val="008559F0"/>
    <w:rsid w:val="00855DC2"/>
    <w:rsid w:val="00857BD5"/>
    <w:rsid w:val="00860380"/>
    <w:rsid w:val="00860996"/>
    <w:rsid w:val="008609A1"/>
    <w:rsid w:val="008623E1"/>
    <w:rsid w:val="00862EC0"/>
    <w:rsid w:val="00863550"/>
    <w:rsid w:val="00863D2C"/>
    <w:rsid w:val="00865EDD"/>
    <w:rsid w:val="008704C9"/>
    <w:rsid w:val="008709BA"/>
    <w:rsid w:val="0087114E"/>
    <w:rsid w:val="00871550"/>
    <w:rsid w:val="008730A1"/>
    <w:rsid w:val="00873915"/>
    <w:rsid w:val="00873E7B"/>
    <w:rsid w:val="008767BC"/>
    <w:rsid w:val="008801AB"/>
    <w:rsid w:val="00881E4E"/>
    <w:rsid w:val="008827D5"/>
    <w:rsid w:val="00882C73"/>
    <w:rsid w:val="0088334E"/>
    <w:rsid w:val="008833CD"/>
    <w:rsid w:val="008835FC"/>
    <w:rsid w:val="008841DB"/>
    <w:rsid w:val="00885048"/>
    <w:rsid w:val="00885272"/>
    <w:rsid w:val="00886718"/>
    <w:rsid w:val="0088737B"/>
    <w:rsid w:val="00890A67"/>
    <w:rsid w:val="00891D2C"/>
    <w:rsid w:val="0089284A"/>
    <w:rsid w:val="00892E20"/>
    <w:rsid w:val="00894ACF"/>
    <w:rsid w:val="0089568E"/>
    <w:rsid w:val="008971A1"/>
    <w:rsid w:val="008973E3"/>
    <w:rsid w:val="00897D4D"/>
    <w:rsid w:val="008A09AB"/>
    <w:rsid w:val="008A0B61"/>
    <w:rsid w:val="008A1D31"/>
    <w:rsid w:val="008A1D65"/>
    <w:rsid w:val="008A2CE7"/>
    <w:rsid w:val="008A31DF"/>
    <w:rsid w:val="008A4D1E"/>
    <w:rsid w:val="008A5F3E"/>
    <w:rsid w:val="008A63A7"/>
    <w:rsid w:val="008A64BC"/>
    <w:rsid w:val="008A6553"/>
    <w:rsid w:val="008A66C8"/>
    <w:rsid w:val="008A70F2"/>
    <w:rsid w:val="008A73D7"/>
    <w:rsid w:val="008A7AE9"/>
    <w:rsid w:val="008B06FE"/>
    <w:rsid w:val="008B2ADD"/>
    <w:rsid w:val="008B3075"/>
    <w:rsid w:val="008B33FB"/>
    <w:rsid w:val="008B3AA4"/>
    <w:rsid w:val="008B43ED"/>
    <w:rsid w:val="008B5366"/>
    <w:rsid w:val="008B5580"/>
    <w:rsid w:val="008B6099"/>
    <w:rsid w:val="008C15DF"/>
    <w:rsid w:val="008C2BD2"/>
    <w:rsid w:val="008C35F0"/>
    <w:rsid w:val="008C3E26"/>
    <w:rsid w:val="008C4682"/>
    <w:rsid w:val="008C5C63"/>
    <w:rsid w:val="008C6B81"/>
    <w:rsid w:val="008C6C18"/>
    <w:rsid w:val="008C6DBA"/>
    <w:rsid w:val="008C741D"/>
    <w:rsid w:val="008C7505"/>
    <w:rsid w:val="008D04D2"/>
    <w:rsid w:val="008D06BD"/>
    <w:rsid w:val="008D1E56"/>
    <w:rsid w:val="008D27E4"/>
    <w:rsid w:val="008D2D71"/>
    <w:rsid w:val="008D327E"/>
    <w:rsid w:val="008D3911"/>
    <w:rsid w:val="008D3CA6"/>
    <w:rsid w:val="008D3CCF"/>
    <w:rsid w:val="008D5CC5"/>
    <w:rsid w:val="008D6B0F"/>
    <w:rsid w:val="008D7E5C"/>
    <w:rsid w:val="008E0BF3"/>
    <w:rsid w:val="008E17A5"/>
    <w:rsid w:val="008E1C37"/>
    <w:rsid w:val="008E1C96"/>
    <w:rsid w:val="008E3A12"/>
    <w:rsid w:val="008E3CF7"/>
    <w:rsid w:val="008E4A0B"/>
    <w:rsid w:val="008E505C"/>
    <w:rsid w:val="008E524E"/>
    <w:rsid w:val="008E5B6B"/>
    <w:rsid w:val="008E7249"/>
    <w:rsid w:val="008F2683"/>
    <w:rsid w:val="008F2E6F"/>
    <w:rsid w:val="008F336A"/>
    <w:rsid w:val="008F3D98"/>
    <w:rsid w:val="008F54C9"/>
    <w:rsid w:val="008F5BC7"/>
    <w:rsid w:val="008F5C69"/>
    <w:rsid w:val="008F5CB0"/>
    <w:rsid w:val="008F5FD5"/>
    <w:rsid w:val="008F6CD8"/>
    <w:rsid w:val="008F6EEA"/>
    <w:rsid w:val="008F73C1"/>
    <w:rsid w:val="008F751B"/>
    <w:rsid w:val="009004E6"/>
    <w:rsid w:val="00900705"/>
    <w:rsid w:val="00900C48"/>
    <w:rsid w:val="0090246E"/>
    <w:rsid w:val="009036B4"/>
    <w:rsid w:val="00903ACE"/>
    <w:rsid w:val="00903E1B"/>
    <w:rsid w:val="00905462"/>
    <w:rsid w:val="00905613"/>
    <w:rsid w:val="00906D4F"/>
    <w:rsid w:val="00907044"/>
    <w:rsid w:val="0090772F"/>
    <w:rsid w:val="00910774"/>
    <w:rsid w:val="00911453"/>
    <w:rsid w:val="00911FAD"/>
    <w:rsid w:val="00911FEB"/>
    <w:rsid w:val="00912DD3"/>
    <w:rsid w:val="009133A1"/>
    <w:rsid w:val="009133DF"/>
    <w:rsid w:val="00914BE3"/>
    <w:rsid w:val="00915046"/>
    <w:rsid w:val="0091571B"/>
    <w:rsid w:val="00915BC0"/>
    <w:rsid w:val="009167F8"/>
    <w:rsid w:val="00916960"/>
    <w:rsid w:val="00916980"/>
    <w:rsid w:val="00917A17"/>
    <w:rsid w:val="00917BA9"/>
    <w:rsid w:val="00920503"/>
    <w:rsid w:val="00921670"/>
    <w:rsid w:val="00923CE7"/>
    <w:rsid w:val="00923F05"/>
    <w:rsid w:val="00924F8D"/>
    <w:rsid w:val="009266FF"/>
    <w:rsid w:val="009267A4"/>
    <w:rsid w:val="00931375"/>
    <w:rsid w:val="00932A40"/>
    <w:rsid w:val="00932B9C"/>
    <w:rsid w:val="00932E70"/>
    <w:rsid w:val="009331F7"/>
    <w:rsid w:val="00933264"/>
    <w:rsid w:val="00933ED4"/>
    <w:rsid w:val="00935A8F"/>
    <w:rsid w:val="0093662B"/>
    <w:rsid w:val="00940AA8"/>
    <w:rsid w:val="00941584"/>
    <w:rsid w:val="00941A0A"/>
    <w:rsid w:val="00942959"/>
    <w:rsid w:val="0094372B"/>
    <w:rsid w:val="00944896"/>
    <w:rsid w:val="00944CE0"/>
    <w:rsid w:val="00945B59"/>
    <w:rsid w:val="00946514"/>
    <w:rsid w:val="00946EE1"/>
    <w:rsid w:val="0094788F"/>
    <w:rsid w:val="00947913"/>
    <w:rsid w:val="0095042C"/>
    <w:rsid w:val="0095082C"/>
    <w:rsid w:val="009510D8"/>
    <w:rsid w:val="00951FE2"/>
    <w:rsid w:val="009522A1"/>
    <w:rsid w:val="0095271C"/>
    <w:rsid w:val="00952DEE"/>
    <w:rsid w:val="0095554C"/>
    <w:rsid w:val="00956A37"/>
    <w:rsid w:val="0096191B"/>
    <w:rsid w:val="00961968"/>
    <w:rsid w:val="00963680"/>
    <w:rsid w:val="009636F9"/>
    <w:rsid w:val="00964861"/>
    <w:rsid w:val="0096650A"/>
    <w:rsid w:val="009665A9"/>
    <w:rsid w:val="009665CC"/>
    <w:rsid w:val="009666B2"/>
    <w:rsid w:val="009667DA"/>
    <w:rsid w:val="00967F66"/>
    <w:rsid w:val="009710E1"/>
    <w:rsid w:val="009711C7"/>
    <w:rsid w:val="00972628"/>
    <w:rsid w:val="00972689"/>
    <w:rsid w:val="00974CB9"/>
    <w:rsid w:val="009750BA"/>
    <w:rsid w:val="00975111"/>
    <w:rsid w:val="0097538F"/>
    <w:rsid w:val="00975583"/>
    <w:rsid w:val="00975675"/>
    <w:rsid w:val="00976D7A"/>
    <w:rsid w:val="009770F8"/>
    <w:rsid w:val="00977959"/>
    <w:rsid w:val="00977E43"/>
    <w:rsid w:val="009808F2"/>
    <w:rsid w:val="00980FC9"/>
    <w:rsid w:val="00981DB3"/>
    <w:rsid w:val="00981FF9"/>
    <w:rsid w:val="00983736"/>
    <w:rsid w:val="00986B2A"/>
    <w:rsid w:val="0098757A"/>
    <w:rsid w:val="00990500"/>
    <w:rsid w:val="00993AF1"/>
    <w:rsid w:val="00994380"/>
    <w:rsid w:val="00994499"/>
    <w:rsid w:val="00994809"/>
    <w:rsid w:val="00995394"/>
    <w:rsid w:val="00995474"/>
    <w:rsid w:val="00995814"/>
    <w:rsid w:val="00995B50"/>
    <w:rsid w:val="00996E23"/>
    <w:rsid w:val="009A0656"/>
    <w:rsid w:val="009A1A5F"/>
    <w:rsid w:val="009A2AFB"/>
    <w:rsid w:val="009A3A5E"/>
    <w:rsid w:val="009A5BA3"/>
    <w:rsid w:val="009A6FBF"/>
    <w:rsid w:val="009B0278"/>
    <w:rsid w:val="009B0C52"/>
    <w:rsid w:val="009B0DA5"/>
    <w:rsid w:val="009B150A"/>
    <w:rsid w:val="009B1C4C"/>
    <w:rsid w:val="009B382B"/>
    <w:rsid w:val="009B47A4"/>
    <w:rsid w:val="009B4A3F"/>
    <w:rsid w:val="009B5182"/>
    <w:rsid w:val="009B5351"/>
    <w:rsid w:val="009B582C"/>
    <w:rsid w:val="009B656B"/>
    <w:rsid w:val="009B78CD"/>
    <w:rsid w:val="009C060D"/>
    <w:rsid w:val="009C2FBF"/>
    <w:rsid w:val="009C4C16"/>
    <w:rsid w:val="009C53C2"/>
    <w:rsid w:val="009C76A3"/>
    <w:rsid w:val="009D1292"/>
    <w:rsid w:val="009D138F"/>
    <w:rsid w:val="009D1A98"/>
    <w:rsid w:val="009D1EB3"/>
    <w:rsid w:val="009D2382"/>
    <w:rsid w:val="009D23D9"/>
    <w:rsid w:val="009D28DE"/>
    <w:rsid w:val="009D2973"/>
    <w:rsid w:val="009D313E"/>
    <w:rsid w:val="009D4AB9"/>
    <w:rsid w:val="009D67C4"/>
    <w:rsid w:val="009D6A72"/>
    <w:rsid w:val="009D7286"/>
    <w:rsid w:val="009D785C"/>
    <w:rsid w:val="009E09C4"/>
    <w:rsid w:val="009E103E"/>
    <w:rsid w:val="009E1147"/>
    <w:rsid w:val="009E1225"/>
    <w:rsid w:val="009E2FD4"/>
    <w:rsid w:val="009E376C"/>
    <w:rsid w:val="009E4A58"/>
    <w:rsid w:val="009E520F"/>
    <w:rsid w:val="009E5E83"/>
    <w:rsid w:val="009E621B"/>
    <w:rsid w:val="009E65D7"/>
    <w:rsid w:val="009E7F84"/>
    <w:rsid w:val="009F0C73"/>
    <w:rsid w:val="009F2941"/>
    <w:rsid w:val="009F425F"/>
    <w:rsid w:val="009F44E2"/>
    <w:rsid w:val="009F483B"/>
    <w:rsid w:val="009F49EC"/>
    <w:rsid w:val="009F50E6"/>
    <w:rsid w:val="009F572F"/>
    <w:rsid w:val="009F6A82"/>
    <w:rsid w:val="009F7A91"/>
    <w:rsid w:val="00A02B7A"/>
    <w:rsid w:val="00A039AF"/>
    <w:rsid w:val="00A04313"/>
    <w:rsid w:val="00A044C6"/>
    <w:rsid w:val="00A055E5"/>
    <w:rsid w:val="00A06323"/>
    <w:rsid w:val="00A064AC"/>
    <w:rsid w:val="00A06843"/>
    <w:rsid w:val="00A07A61"/>
    <w:rsid w:val="00A11198"/>
    <w:rsid w:val="00A115F0"/>
    <w:rsid w:val="00A12204"/>
    <w:rsid w:val="00A13645"/>
    <w:rsid w:val="00A1387D"/>
    <w:rsid w:val="00A13D6E"/>
    <w:rsid w:val="00A14703"/>
    <w:rsid w:val="00A14A01"/>
    <w:rsid w:val="00A15280"/>
    <w:rsid w:val="00A15F7F"/>
    <w:rsid w:val="00A16EEE"/>
    <w:rsid w:val="00A1764D"/>
    <w:rsid w:val="00A177C6"/>
    <w:rsid w:val="00A203F9"/>
    <w:rsid w:val="00A2110A"/>
    <w:rsid w:val="00A21785"/>
    <w:rsid w:val="00A23447"/>
    <w:rsid w:val="00A23604"/>
    <w:rsid w:val="00A27C3E"/>
    <w:rsid w:val="00A30AF4"/>
    <w:rsid w:val="00A310F2"/>
    <w:rsid w:val="00A317D9"/>
    <w:rsid w:val="00A31C8C"/>
    <w:rsid w:val="00A32749"/>
    <w:rsid w:val="00A336B6"/>
    <w:rsid w:val="00A34019"/>
    <w:rsid w:val="00A34FA0"/>
    <w:rsid w:val="00A35301"/>
    <w:rsid w:val="00A35589"/>
    <w:rsid w:val="00A3562F"/>
    <w:rsid w:val="00A358AB"/>
    <w:rsid w:val="00A359B0"/>
    <w:rsid w:val="00A36864"/>
    <w:rsid w:val="00A36FBD"/>
    <w:rsid w:val="00A3771C"/>
    <w:rsid w:val="00A37860"/>
    <w:rsid w:val="00A37FC3"/>
    <w:rsid w:val="00A401B0"/>
    <w:rsid w:val="00A40C5C"/>
    <w:rsid w:val="00A41616"/>
    <w:rsid w:val="00A420B6"/>
    <w:rsid w:val="00A4215D"/>
    <w:rsid w:val="00A421F7"/>
    <w:rsid w:val="00A42FC2"/>
    <w:rsid w:val="00A43473"/>
    <w:rsid w:val="00A43E82"/>
    <w:rsid w:val="00A44003"/>
    <w:rsid w:val="00A46153"/>
    <w:rsid w:val="00A472AD"/>
    <w:rsid w:val="00A50487"/>
    <w:rsid w:val="00A50B9E"/>
    <w:rsid w:val="00A519A2"/>
    <w:rsid w:val="00A51D81"/>
    <w:rsid w:val="00A51DE3"/>
    <w:rsid w:val="00A51E18"/>
    <w:rsid w:val="00A52A75"/>
    <w:rsid w:val="00A5314D"/>
    <w:rsid w:val="00A5316F"/>
    <w:rsid w:val="00A53372"/>
    <w:rsid w:val="00A53BB4"/>
    <w:rsid w:val="00A54F74"/>
    <w:rsid w:val="00A5586D"/>
    <w:rsid w:val="00A562AD"/>
    <w:rsid w:val="00A5668B"/>
    <w:rsid w:val="00A569E7"/>
    <w:rsid w:val="00A57864"/>
    <w:rsid w:val="00A60899"/>
    <w:rsid w:val="00A60DA5"/>
    <w:rsid w:val="00A61051"/>
    <w:rsid w:val="00A6242C"/>
    <w:rsid w:val="00A63070"/>
    <w:rsid w:val="00A63352"/>
    <w:rsid w:val="00A63784"/>
    <w:rsid w:val="00A63940"/>
    <w:rsid w:val="00A642C7"/>
    <w:rsid w:val="00A6456D"/>
    <w:rsid w:val="00A64DF0"/>
    <w:rsid w:val="00A64EF9"/>
    <w:rsid w:val="00A65ABA"/>
    <w:rsid w:val="00A65B46"/>
    <w:rsid w:val="00A66092"/>
    <w:rsid w:val="00A675A5"/>
    <w:rsid w:val="00A6783A"/>
    <w:rsid w:val="00A67853"/>
    <w:rsid w:val="00A70792"/>
    <w:rsid w:val="00A70DB7"/>
    <w:rsid w:val="00A70EE7"/>
    <w:rsid w:val="00A71084"/>
    <w:rsid w:val="00A721FD"/>
    <w:rsid w:val="00A73063"/>
    <w:rsid w:val="00A73337"/>
    <w:rsid w:val="00A73E96"/>
    <w:rsid w:val="00A7409D"/>
    <w:rsid w:val="00A747D7"/>
    <w:rsid w:val="00A74BA7"/>
    <w:rsid w:val="00A75CEB"/>
    <w:rsid w:val="00A80E2D"/>
    <w:rsid w:val="00A81826"/>
    <w:rsid w:val="00A83E97"/>
    <w:rsid w:val="00A86A48"/>
    <w:rsid w:val="00A871F3"/>
    <w:rsid w:val="00A872C4"/>
    <w:rsid w:val="00A916F3"/>
    <w:rsid w:val="00A92D74"/>
    <w:rsid w:val="00A936E2"/>
    <w:rsid w:val="00A9376C"/>
    <w:rsid w:val="00A95913"/>
    <w:rsid w:val="00A964EB"/>
    <w:rsid w:val="00A966F7"/>
    <w:rsid w:val="00A96E0D"/>
    <w:rsid w:val="00A9711B"/>
    <w:rsid w:val="00AA05CC"/>
    <w:rsid w:val="00AA16BB"/>
    <w:rsid w:val="00AA1A67"/>
    <w:rsid w:val="00AA2B6B"/>
    <w:rsid w:val="00AA300A"/>
    <w:rsid w:val="00AA316C"/>
    <w:rsid w:val="00AA4515"/>
    <w:rsid w:val="00AA4578"/>
    <w:rsid w:val="00AA5784"/>
    <w:rsid w:val="00AA6ADD"/>
    <w:rsid w:val="00AA7036"/>
    <w:rsid w:val="00AB106A"/>
    <w:rsid w:val="00AB1366"/>
    <w:rsid w:val="00AB26E1"/>
    <w:rsid w:val="00AB2909"/>
    <w:rsid w:val="00AB3C8C"/>
    <w:rsid w:val="00AB7939"/>
    <w:rsid w:val="00AC0147"/>
    <w:rsid w:val="00AC10A5"/>
    <w:rsid w:val="00AC10B6"/>
    <w:rsid w:val="00AC369C"/>
    <w:rsid w:val="00AC3CB4"/>
    <w:rsid w:val="00AC4349"/>
    <w:rsid w:val="00AC5721"/>
    <w:rsid w:val="00AC5DAC"/>
    <w:rsid w:val="00AC6204"/>
    <w:rsid w:val="00AC64BC"/>
    <w:rsid w:val="00AC6558"/>
    <w:rsid w:val="00AC6B18"/>
    <w:rsid w:val="00AD1821"/>
    <w:rsid w:val="00AD2F0B"/>
    <w:rsid w:val="00AD4C8B"/>
    <w:rsid w:val="00AD543B"/>
    <w:rsid w:val="00AD5B57"/>
    <w:rsid w:val="00AD70DB"/>
    <w:rsid w:val="00AE044B"/>
    <w:rsid w:val="00AE0740"/>
    <w:rsid w:val="00AE07F1"/>
    <w:rsid w:val="00AE0CB8"/>
    <w:rsid w:val="00AE157E"/>
    <w:rsid w:val="00AE2372"/>
    <w:rsid w:val="00AE2672"/>
    <w:rsid w:val="00AE40F4"/>
    <w:rsid w:val="00AE59E1"/>
    <w:rsid w:val="00AE5B35"/>
    <w:rsid w:val="00AE5DDA"/>
    <w:rsid w:val="00AE6B5E"/>
    <w:rsid w:val="00AE7DF3"/>
    <w:rsid w:val="00AF1222"/>
    <w:rsid w:val="00AF25EE"/>
    <w:rsid w:val="00AF2EC4"/>
    <w:rsid w:val="00AF3BF8"/>
    <w:rsid w:val="00AF4BAD"/>
    <w:rsid w:val="00AF4CC3"/>
    <w:rsid w:val="00AF7778"/>
    <w:rsid w:val="00B0036B"/>
    <w:rsid w:val="00B009A4"/>
    <w:rsid w:val="00B01024"/>
    <w:rsid w:val="00B0201E"/>
    <w:rsid w:val="00B02368"/>
    <w:rsid w:val="00B0431B"/>
    <w:rsid w:val="00B047B4"/>
    <w:rsid w:val="00B05752"/>
    <w:rsid w:val="00B06371"/>
    <w:rsid w:val="00B06598"/>
    <w:rsid w:val="00B07AB6"/>
    <w:rsid w:val="00B11B6F"/>
    <w:rsid w:val="00B12D20"/>
    <w:rsid w:val="00B13233"/>
    <w:rsid w:val="00B13549"/>
    <w:rsid w:val="00B14182"/>
    <w:rsid w:val="00B1492F"/>
    <w:rsid w:val="00B14A35"/>
    <w:rsid w:val="00B151EC"/>
    <w:rsid w:val="00B15863"/>
    <w:rsid w:val="00B15872"/>
    <w:rsid w:val="00B16CA3"/>
    <w:rsid w:val="00B1715E"/>
    <w:rsid w:val="00B20DC9"/>
    <w:rsid w:val="00B21260"/>
    <w:rsid w:val="00B22147"/>
    <w:rsid w:val="00B224DE"/>
    <w:rsid w:val="00B2346C"/>
    <w:rsid w:val="00B23D45"/>
    <w:rsid w:val="00B26FFC"/>
    <w:rsid w:val="00B27886"/>
    <w:rsid w:val="00B3007F"/>
    <w:rsid w:val="00B302B4"/>
    <w:rsid w:val="00B3076F"/>
    <w:rsid w:val="00B30F0C"/>
    <w:rsid w:val="00B313A8"/>
    <w:rsid w:val="00B31474"/>
    <w:rsid w:val="00B32BC6"/>
    <w:rsid w:val="00B32E70"/>
    <w:rsid w:val="00B33551"/>
    <w:rsid w:val="00B33C5F"/>
    <w:rsid w:val="00B34322"/>
    <w:rsid w:val="00B362F1"/>
    <w:rsid w:val="00B40046"/>
    <w:rsid w:val="00B40387"/>
    <w:rsid w:val="00B40AC9"/>
    <w:rsid w:val="00B423D3"/>
    <w:rsid w:val="00B42F50"/>
    <w:rsid w:val="00B4462F"/>
    <w:rsid w:val="00B448F7"/>
    <w:rsid w:val="00B45509"/>
    <w:rsid w:val="00B4588C"/>
    <w:rsid w:val="00B458C2"/>
    <w:rsid w:val="00B51590"/>
    <w:rsid w:val="00B5173F"/>
    <w:rsid w:val="00B51A7A"/>
    <w:rsid w:val="00B52479"/>
    <w:rsid w:val="00B52DBC"/>
    <w:rsid w:val="00B53498"/>
    <w:rsid w:val="00B563E7"/>
    <w:rsid w:val="00B56745"/>
    <w:rsid w:val="00B570D0"/>
    <w:rsid w:val="00B57481"/>
    <w:rsid w:val="00B60CAD"/>
    <w:rsid w:val="00B61F62"/>
    <w:rsid w:val="00B62563"/>
    <w:rsid w:val="00B62BC2"/>
    <w:rsid w:val="00B6305E"/>
    <w:rsid w:val="00B65550"/>
    <w:rsid w:val="00B655E0"/>
    <w:rsid w:val="00B664B1"/>
    <w:rsid w:val="00B6702F"/>
    <w:rsid w:val="00B704B4"/>
    <w:rsid w:val="00B720AC"/>
    <w:rsid w:val="00B72F6F"/>
    <w:rsid w:val="00B739F9"/>
    <w:rsid w:val="00B75DF5"/>
    <w:rsid w:val="00B75FCC"/>
    <w:rsid w:val="00B7713E"/>
    <w:rsid w:val="00B77425"/>
    <w:rsid w:val="00B80E93"/>
    <w:rsid w:val="00B81A58"/>
    <w:rsid w:val="00B81C82"/>
    <w:rsid w:val="00B8205F"/>
    <w:rsid w:val="00B82A10"/>
    <w:rsid w:val="00B82BA6"/>
    <w:rsid w:val="00B84218"/>
    <w:rsid w:val="00B85D65"/>
    <w:rsid w:val="00B878B0"/>
    <w:rsid w:val="00B90CA8"/>
    <w:rsid w:val="00B910F5"/>
    <w:rsid w:val="00B910FE"/>
    <w:rsid w:val="00B91511"/>
    <w:rsid w:val="00B91727"/>
    <w:rsid w:val="00B922CB"/>
    <w:rsid w:val="00B92C56"/>
    <w:rsid w:val="00B93BA5"/>
    <w:rsid w:val="00B93F10"/>
    <w:rsid w:val="00B94253"/>
    <w:rsid w:val="00B95317"/>
    <w:rsid w:val="00B95A27"/>
    <w:rsid w:val="00B96AFC"/>
    <w:rsid w:val="00B9759B"/>
    <w:rsid w:val="00B978AA"/>
    <w:rsid w:val="00B97BC2"/>
    <w:rsid w:val="00BA05F8"/>
    <w:rsid w:val="00BA0E8F"/>
    <w:rsid w:val="00BA12EC"/>
    <w:rsid w:val="00BA180E"/>
    <w:rsid w:val="00BA1A32"/>
    <w:rsid w:val="00BA24F8"/>
    <w:rsid w:val="00BA3721"/>
    <w:rsid w:val="00BA383D"/>
    <w:rsid w:val="00BA3944"/>
    <w:rsid w:val="00BA3AC9"/>
    <w:rsid w:val="00BA416B"/>
    <w:rsid w:val="00BA5325"/>
    <w:rsid w:val="00BA5C09"/>
    <w:rsid w:val="00BA6508"/>
    <w:rsid w:val="00BA6DA5"/>
    <w:rsid w:val="00BB04D8"/>
    <w:rsid w:val="00BB1963"/>
    <w:rsid w:val="00BB30B1"/>
    <w:rsid w:val="00BB35B1"/>
    <w:rsid w:val="00BB4835"/>
    <w:rsid w:val="00BB4BA7"/>
    <w:rsid w:val="00BB548E"/>
    <w:rsid w:val="00BB55EA"/>
    <w:rsid w:val="00BB6ABF"/>
    <w:rsid w:val="00BB74BE"/>
    <w:rsid w:val="00BB7CEA"/>
    <w:rsid w:val="00BC0880"/>
    <w:rsid w:val="00BC2399"/>
    <w:rsid w:val="00BC41B2"/>
    <w:rsid w:val="00BC4B66"/>
    <w:rsid w:val="00BC4D1A"/>
    <w:rsid w:val="00BC6C45"/>
    <w:rsid w:val="00BC6EC7"/>
    <w:rsid w:val="00BC724B"/>
    <w:rsid w:val="00BC78CA"/>
    <w:rsid w:val="00BC7A3F"/>
    <w:rsid w:val="00BD0058"/>
    <w:rsid w:val="00BD044C"/>
    <w:rsid w:val="00BD0B98"/>
    <w:rsid w:val="00BD1070"/>
    <w:rsid w:val="00BD187B"/>
    <w:rsid w:val="00BD189F"/>
    <w:rsid w:val="00BD1D3D"/>
    <w:rsid w:val="00BD2690"/>
    <w:rsid w:val="00BD2D7B"/>
    <w:rsid w:val="00BD5CA2"/>
    <w:rsid w:val="00BE26B2"/>
    <w:rsid w:val="00BE2F05"/>
    <w:rsid w:val="00BE36C5"/>
    <w:rsid w:val="00BE5A0E"/>
    <w:rsid w:val="00BE6118"/>
    <w:rsid w:val="00BE6367"/>
    <w:rsid w:val="00BE6F9D"/>
    <w:rsid w:val="00BE70D8"/>
    <w:rsid w:val="00BF0C14"/>
    <w:rsid w:val="00BF0F76"/>
    <w:rsid w:val="00BF1295"/>
    <w:rsid w:val="00BF338A"/>
    <w:rsid w:val="00BF5489"/>
    <w:rsid w:val="00BF5FAD"/>
    <w:rsid w:val="00BF6D52"/>
    <w:rsid w:val="00C01E31"/>
    <w:rsid w:val="00C02B10"/>
    <w:rsid w:val="00C033B9"/>
    <w:rsid w:val="00C033C4"/>
    <w:rsid w:val="00C046D0"/>
    <w:rsid w:val="00C04E6F"/>
    <w:rsid w:val="00C0541A"/>
    <w:rsid w:val="00C068DD"/>
    <w:rsid w:val="00C0776B"/>
    <w:rsid w:val="00C105D5"/>
    <w:rsid w:val="00C111E6"/>
    <w:rsid w:val="00C12058"/>
    <w:rsid w:val="00C13D84"/>
    <w:rsid w:val="00C14AED"/>
    <w:rsid w:val="00C15702"/>
    <w:rsid w:val="00C158BE"/>
    <w:rsid w:val="00C20E98"/>
    <w:rsid w:val="00C23E98"/>
    <w:rsid w:val="00C23FFF"/>
    <w:rsid w:val="00C266DC"/>
    <w:rsid w:val="00C27B71"/>
    <w:rsid w:val="00C27DEF"/>
    <w:rsid w:val="00C27EBD"/>
    <w:rsid w:val="00C30899"/>
    <w:rsid w:val="00C31FBD"/>
    <w:rsid w:val="00C321F3"/>
    <w:rsid w:val="00C32542"/>
    <w:rsid w:val="00C32594"/>
    <w:rsid w:val="00C32C16"/>
    <w:rsid w:val="00C33B6E"/>
    <w:rsid w:val="00C356F6"/>
    <w:rsid w:val="00C36FDE"/>
    <w:rsid w:val="00C406A9"/>
    <w:rsid w:val="00C40723"/>
    <w:rsid w:val="00C4086D"/>
    <w:rsid w:val="00C4150A"/>
    <w:rsid w:val="00C417BF"/>
    <w:rsid w:val="00C4252A"/>
    <w:rsid w:val="00C43AA9"/>
    <w:rsid w:val="00C43EAD"/>
    <w:rsid w:val="00C441E5"/>
    <w:rsid w:val="00C450C7"/>
    <w:rsid w:val="00C4518C"/>
    <w:rsid w:val="00C4598E"/>
    <w:rsid w:val="00C467D2"/>
    <w:rsid w:val="00C468ED"/>
    <w:rsid w:val="00C476DA"/>
    <w:rsid w:val="00C47EF0"/>
    <w:rsid w:val="00C50147"/>
    <w:rsid w:val="00C50B14"/>
    <w:rsid w:val="00C5139C"/>
    <w:rsid w:val="00C51723"/>
    <w:rsid w:val="00C5292C"/>
    <w:rsid w:val="00C55E6F"/>
    <w:rsid w:val="00C56A0F"/>
    <w:rsid w:val="00C579F9"/>
    <w:rsid w:val="00C57F5C"/>
    <w:rsid w:val="00C6085E"/>
    <w:rsid w:val="00C60E29"/>
    <w:rsid w:val="00C61DAB"/>
    <w:rsid w:val="00C62B81"/>
    <w:rsid w:val="00C63905"/>
    <w:rsid w:val="00C63EAB"/>
    <w:rsid w:val="00C64F19"/>
    <w:rsid w:val="00C65399"/>
    <w:rsid w:val="00C66BFD"/>
    <w:rsid w:val="00C703DD"/>
    <w:rsid w:val="00C70D87"/>
    <w:rsid w:val="00C70F54"/>
    <w:rsid w:val="00C7164F"/>
    <w:rsid w:val="00C725E1"/>
    <w:rsid w:val="00C7299D"/>
    <w:rsid w:val="00C74218"/>
    <w:rsid w:val="00C7494D"/>
    <w:rsid w:val="00C7507F"/>
    <w:rsid w:val="00C75C06"/>
    <w:rsid w:val="00C75E77"/>
    <w:rsid w:val="00C805FE"/>
    <w:rsid w:val="00C80639"/>
    <w:rsid w:val="00C80816"/>
    <w:rsid w:val="00C81565"/>
    <w:rsid w:val="00C82354"/>
    <w:rsid w:val="00C85450"/>
    <w:rsid w:val="00C85E23"/>
    <w:rsid w:val="00C85EF3"/>
    <w:rsid w:val="00C8796A"/>
    <w:rsid w:val="00C87DA8"/>
    <w:rsid w:val="00C87DDB"/>
    <w:rsid w:val="00C9002E"/>
    <w:rsid w:val="00C913FB"/>
    <w:rsid w:val="00C91F8E"/>
    <w:rsid w:val="00C91FAF"/>
    <w:rsid w:val="00C920B1"/>
    <w:rsid w:val="00C924F1"/>
    <w:rsid w:val="00C926F8"/>
    <w:rsid w:val="00C92C43"/>
    <w:rsid w:val="00C93915"/>
    <w:rsid w:val="00C93D9A"/>
    <w:rsid w:val="00C94982"/>
    <w:rsid w:val="00C94FD5"/>
    <w:rsid w:val="00C958F6"/>
    <w:rsid w:val="00C95B2E"/>
    <w:rsid w:val="00C97B9B"/>
    <w:rsid w:val="00CA0D5A"/>
    <w:rsid w:val="00CA12B8"/>
    <w:rsid w:val="00CA13CE"/>
    <w:rsid w:val="00CA1CEB"/>
    <w:rsid w:val="00CA28AB"/>
    <w:rsid w:val="00CA5337"/>
    <w:rsid w:val="00CA56B6"/>
    <w:rsid w:val="00CA57D3"/>
    <w:rsid w:val="00CA72A1"/>
    <w:rsid w:val="00CA73ED"/>
    <w:rsid w:val="00CA7974"/>
    <w:rsid w:val="00CA7C2A"/>
    <w:rsid w:val="00CB1982"/>
    <w:rsid w:val="00CB1DCD"/>
    <w:rsid w:val="00CB2534"/>
    <w:rsid w:val="00CB350D"/>
    <w:rsid w:val="00CB4033"/>
    <w:rsid w:val="00CB580A"/>
    <w:rsid w:val="00CB5A90"/>
    <w:rsid w:val="00CB6587"/>
    <w:rsid w:val="00CB6B8E"/>
    <w:rsid w:val="00CC0C17"/>
    <w:rsid w:val="00CC2746"/>
    <w:rsid w:val="00CC3272"/>
    <w:rsid w:val="00CC345A"/>
    <w:rsid w:val="00CC6408"/>
    <w:rsid w:val="00CC71AE"/>
    <w:rsid w:val="00CC7310"/>
    <w:rsid w:val="00CD0B62"/>
    <w:rsid w:val="00CD142B"/>
    <w:rsid w:val="00CD1F6C"/>
    <w:rsid w:val="00CD2D29"/>
    <w:rsid w:val="00CD309F"/>
    <w:rsid w:val="00CD381F"/>
    <w:rsid w:val="00CD4595"/>
    <w:rsid w:val="00CD4BDC"/>
    <w:rsid w:val="00CD4E36"/>
    <w:rsid w:val="00CD5182"/>
    <w:rsid w:val="00CD52FD"/>
    <w:rsid w:val="00CD57F6"/>
    <w:rsid w:val="00CD5CCC"/>
    <w:rsid w:val="00CD64B8"/>
    <w:rsid w:val="00CD66E2"/>
    <w:rsid w:val="00CD7E65"/>
    <w:rsid w:val="00CE077F"/>
    <w:rsid w:val="00CE0780"/>
    <w:rsid w:val="00CE0BB4"/>
    <w:rsid w:val="00CE1638"/>
    <w:rsid w:val="00CE1DE3"/>
    <w:rsid w:val="00CE1EC6"/>
    <w:rsid w:val="00CE2156"/>
    <w:rsid w:val="00CE67EF"/>
    <w:rsid w:val="00CE6BFF"/>
    <w:rsid w:val="00CE74CC"/>
    <w:rsid w:val="00CE7581"/>
    <w:rsid w:val="00CF00EB"/>
    <w:rsid w:val="00CF0A32"/>
    <w:rsid w:val="00CF1BED"/>
    <w:rsid w:val="00CF1F92"/>
    <w:rsid w:val="00CF2270"/>
    <w:rsid w:val="00CF30E0"/>
    <w:rsid w:val="00CF4416"/>
    <w:rsid w:val="00CF57AA"/>
    <w:rsid w:val="00CF5E28"/>
    <w:rsid w:val="00CF644F"/>
    <w:rsid w:val="00D00912"/>
    <w:rsid w:val="00D00F6E"/>
    <w:rsid w:val="00D023B3"/>
    <w:rsid w:val="00D023D7"/>
    <w:rsid w:val="00D02D0A"/>
    <w:rsid w:val="00D0659A"/>
    <w:rsid w:val="00D06F36"/>
    <w:rsid w:val="00D12379"/>
    <w:rsid w:val="00D12E50"/>
    <w:rsid w:val="00D1407A"/>
    <w:rsid w:val="00D14B8C"/>
    <w:rsid w:val="00D179CC"/>
    <w:rsid w:val="00D20BC6"/>
    <w:rsid w:val="00D22648"/>
    <w:rsid w:val="00D22B49"/>
    <w:rsid w:val="00D23A77"/>
    <w:rsid w:val="00D2466E"/>
    <w:rsid w:val="00D2484E"/>
    <w:rsid w:val="00D253A2"/>
    <w:rsid w:val="00D276F3"/>
    <w:rsid w:val="00D27760"/>
    <w:rsid w:val="00D3198B"/>
    <w:rsid w:val="00D32AB2"/>
    <w:rsid w:val="00D32FD0"/>
    <w:rsid w:val="00D337A4"/>
    <w:rsid w:val="00D33805"/>
    <w:rsid w:val="00D3484A"/>
    <w:rsid w:val="00D35161"/>
    <w:rsid w:val="00D35F5F"/>
    <w:rsid w:val="00D3602C"/>
    <w:rsid w:val="00D36A92"/>
    <w:rsid w:val="00D37367"/>
    <w:rsid w:val="00D412D6"/>
    <w:rsid w:val="00D414A9"/>
    <w:rsid w:val="00D41D2B"/>
    <w:rsid w:val="00D428E3"/>
    <w:rsid w:val="00D43000"/>
    <w:rsid w:val="00D4369D"/>
    <w:rsid w:val="00D45C6E"/>
    <w:rsid w:val="00D46968"/>
    <w:rsid w:val="00D47D55"/>
    <w:rsid w:val="00D510C2"/>
    <w:rsid w:val="00D51D8D"/>
    <w:rsid w:val="00D51DE3"/>
    <w:rsid w:val="00D51F4A"/>
    <w:rsid w:val="00D522B5"/>
    <w:rsid w:val="00D53C69"/>
    <w:rsid w:val="00D546D4"/>
    <w:rsid w:val="00D54CC5"/>
    <w:rsid w:val="00D55047"/>
    <w:rsid w:val="00D556A6"/>
    <w:rsid w:val="00D55A80"/>
    <w:rsid w:val="00D55B43"/>
    <w:rsid w:val="00D55CC2"/>
    <w:rsid w:val="00D56C3C"/>
    <w:rsid w:val="00D56DE2"/>
    <w:rsid w:val="00D56F68"/>
    <w:rsid w:val="00D57AE7"/>
    <w:rsid w:val="00D60356"/>
    <w:rsid w:val="00D60C27"/>
    <w:rsid w:val="00D60D58"/>
    <w:rsid w:val="00D61650"/>
    <w:rsid w:val="00D620E5"/>
    <w:rsid w:val="00D64D40"/>
    <w:rsid w:val="00D65D36"/>
    <w:rsid w:val="00D65DEB"/>
    <w:rsid w:val="00D66748"/>
    <w:rsid w:val="00D66AAE"/>
    <w:rsid w:val="00D66E19"/>
    <w:rsid w:val="00D66F0B"/>
    <w:rsid w:val="00D67C1E"/>
    <w:rsid w:val="00D70361"/>
    <w:rsid w:val="00D70711"/>
    <w:rsid w:val="00D70D31"/>
    <w:rsid w:val="00D71284"/>
    <w:rsid w:val="00D71418"/>
    <w:rsid w:val="00D715B7"/>
    <w:rsid w:val="00D72885"/>
    <w:rsid w:val="00D72D1A"/>
    <w:rsid w:val="00D72D78"/>
    <w:rsid w:val="00D72F74"/>
    <w:rsid w:val="00D747C9"/>
    <w:rsid w:val="00D751B7"/>
    <w:rsid w:val="00D7746A"/>
    <w:rsid w:val="00D779CE"/>
    <w:rsid w:val="00D818B8"/>
    <w:rsid w:val="00D81BFE"/>
    <w:rsid w:val="00D82FEF"/>
    <w:rsid w:val="00D839D5"/>
    <w:rsid w:val="00D84189"/>
    <w:rsid w:val="00D8551C"/>
    <w:rsid w:val="00D87206"/>
    <w:rsid w:val="00D879A0"/>
    <w:rsid w:val="00D87C54"/>
    <w:rsid w:val="00D90392"/>
    <w:rsid w:val="00D91879"/>
    <w:rsid w:val="00D920BF"/>
    <w:rsid w:val="00D92127"/>
    <w:rsid w:val="00D924CB"/>
    <w:rsid w:val="00D9294B"/>
    <w:rsid w:val="00D92EE3"/>
    <w:rsid w:val="00D93CCE"/>
    <w:rsid w:val="00D947B3"/>
    <w:rsid w:val="00D94F47"/>
    <w:rsid w:val="00D97539"/>
    <w:rsid w:val="00D97676"/>
    <w:rsid w:val="00D979C8"/>
    <w:rsid w:val="00DA0736"/>
    <w:rsid w:val="00DA0959"/>
    <w:rsid w:val="00DA1715"/>
    <w:rsid w:val="00DA304E"/>
    <w:rsid w:val="00DA32E0"/>
    <w:rsid w:val="00DA3585"/>
    <w:rsid w:val="00DA4475"/>
    <w:rsid w:val="00DA48E0"/>
    <w:rsid w:val="00DA74B8"/>
    <w:rsid w:val="00DB1210"/>
    <w:rsid w:val="00DB1F47"/>
    <w:rsid w:val="00DB1FA2"/>
    <w:rsid w:val="00DB234B"/>
    <w:rsid w:val="00DB381B"/>
    <w:rsid w:val="00DB4A76"/>
    <w:rsid w:val="00DB4E37"/>
    <w:rsid w:val="00DB729B"/>
    <w:rsid w:val="00DB78D3"/>
    <w:rsid w:val="00DC070F"/>
    <w:rsid w:val="00DC0F31"/>
    <w:rsid w:val="00DC0FB9"/>
    <w:rsid w:val="00DC2CD3"/>
    <w:rsid w:val="00DC3B0B"/>
    <w:rsid w:val="00DC428B"/>
    <w:rsid w:val="00DC4A0B"/>
    <w:rsid w:val="00DC6660"/>
    <w:rsid w:val="00DC77F4"/>
    <w:rsid w:val="00DC7CBB"/>
    <w:rsid w:val="00DC7F85"/>
    <w:rsid w:val="00DD01D7"/>
    <w:rsid w:val="00DD0D08"/>
    <w:rsid w:val="00DD1764"/>
    <w:rsid w:val="00DD36A9"/>
    <w:rsid w:val="00DD553B"/>
    <w:rsid w:val="00DD5987"/>
    <w:rsid w:val="00DD7696"/>
    <w:rsid w:val="00DD77B1"/>
    <w:rsid w:val="00DD79C1"/>
    <w:rsid w:val="00DD7C37"/>
    <w:rsid w:val="00DE21EC"/>
    <w:rsid w:val="00DE376B"/>
    <w:rsid w:val="00DE410C"/>
    <w:rsid w:val="00DE44E1"/>
    <w:rsid w:val="00DE56E6"/>
    <w:rsid w:val="00DE712F"/>
    <w:rsid w:val="00DE71A3"/>
    <w:rsid w:val="00DE728F"/>
    <w:rsid w:val="00DE7C3E"/>
    <w:rsid w:val="00DE7CD6"/>
    <w:rsid w:val="00DE7D41"/>
    <w:rsid w:val="00DF1165"/>
    <w:rsid w:val="00DF2076"/>
    <w:rsid w:val="00DF4219"/>
    <w:rsid w:val="00DF537F"/>
    <w:rsid w:val="00DF562A"/>
    <w:rsid w:val="00DF5868"/>
    <w:rsid w:val="00DF6839"/>
    <w:rsid w:val="00DF6E2D"/>
    <w:rsid w:val="00DF73F2"/>
    <w:rsid w:val="00DF7A4C"/>
    <w:rsid w:val="00DF7AB2"/>
    <w:rsid w:val="00E00D65"/>
    <w:rsid w:val="00E0207F"/>
    <w:rsid w:val="00E02148"/>
    <w:rsid w:val="00E029CB"/>
    <w:rsid w:val="00E03147"/>
    <w:rsid w:val="00E0322D"/>
    <w:rsid w:val="00E033B1"/>
    <w:rsid w:val="00E052C5"/>
    <w:rsid w:val="00E05D73"/>
    <w:rsid w:val="00E06C21"/>
    <w:rsid w:val="00E07726"/>
    <w:rsid w:val="00E07868"/>
    <w:rsid w:val="00E1008D"/>
    <w:rsid w:val="00E1025A"/>
    <w:rsid w:val="00E1137D"/>
    <w:rsid w:val="00E129ED"/>
    <w:rsid w:val="00E13220"/>
    <w:rsid w:val="00E1400E"/>
    <w:rsid w:val="00E141C3"/>
    <w:rsid w:val="00E14ADC"/>
    <w:rsid w:val="00E165EF"/>
    <w:rsid w:val="00E16803"/>
    <w:rsid w:val="00E16DAA"/>
    <w:rsid w:val="00E17627"/>
    <w:rsid w:val="00E2124A"/>
    <w:rsid w:val="00E2164D"/>
    <w:rsid w:val="00E21A60"/>
    <w:rsid w:val="00E2223A"/>
    <w:rsid w:val="00E2240B"/>
    <w:rsid w:val="00E230D5"/>
    <w:rsid w:val="00E24383"/>
    <w:rsid w:val="00E248EB"/>
    <w:rsid w:val="00E26A12"/>
    <w:rsid w:val="00E26D5E"/>
    <w:rsid w:val="00E26F1D"/>
    <w:rsid w:val="00E30982"/>
    <w:rsid w:val="00E31F21"/>
    <w:rsid w:val="00E348B0"/>
    <w:rsid w:val="00E34C4B"/>
    <w:rsid w:val="00E35FF4"/>
    <w:rsid w:val="00E36BA4"/>
    <w:rsid w:val="00E37D98"/>
    <w:rsid w:val="00E408A1"/>
    <w:rsid w:val="00E40D85"/>
    <w:rsid w:val="00E41C1B"/>
    <w:rsid w:val="00E41E5B"/>
    <w:rsid w:val="00E41FE5"/>
    <w:rsid w:val="00E4221A"/>
    <w:rsid w:val="00E425EE"/>
    <w:rsid w:val="00E43507"/>
    <w:rsid w:val="00E44AEC"/>
    <w:rsid w:val="00E45238"/>
    <w:rsid w:val="00E45496"/>
    <w:rsid w:val="00E4557C"/>
    <w:rsid w:val="00E47347"/>
    <w:rsid w:val="00E47473"/>
    <w:rsid w:val="00E47895"/>
    <w:rsid w:val="00E50427"/>
    <w:rsid w:val="00E512FD"/>
    <w:rsid w:val="00E52905"/>
    <w:rsid w:val="00E5310C"/>
    <w:rsid w:val="00E53286"/>
    <w:rsid w:val="00E53851"/>
    <w:rsid w:val="00E53F58"/>
    <w:rsid w:val="00E54394"/>
    <w:rsid w:val="00E552B7"/>
    <w:rsid w:val="00E55CF1"/>
    <w:rsid w:val="00E5695B"/>
    <w:rsid w:val="00E575AD"/>
    <w:rsid w:val="00E57A86"/>
    <w:rsid w:val="00E60B3B"/>
    <w:rsid w:val="00E60BE1"/>
    <w:rsid w:val="00E62100"/>
    <w:rsid w:val="00E62DE1"/>
    <w:rsid w:val="00E634BC"/>
    <w:rsid w:val="00E636A8"/>
    <w:rsid w:val="00E645C9"/>
    <w:rsid w:val="00E651B2"/>
    <w:rsid w:val="00E66B3F"/>
    <w:rsid w:val="00E66DF1"/>
    <w:rsid w:val="00E7227C"/>
    <w:rsid w:val="00E725C0"/>
    <w:rsid w:val="00E73DAA"/>
    <w:rsid w:val="00E73F91"/>
    <w:rsid w:val="00E74343"/>
    <w:rsid w:val="00E74941"/>
    <w:rsid w:val="00E751E9"/>
    <w:rsid w:val="00E773B4"/>
    <w:rsid w:val="00E77751"/>
    <w:rsid w:val="00E77EA6"/>
    <w:rsid w:val="00E80F1E"/>
    <w:rsid w:val="00E813CD"/>
    <w:rsid w:val="00E814B0"/>
    <w:rsid w:val="00E8217F"/>
    <w:rsid w:val="00E825E9"/>
    <w:rsid w:val="00E8362E"/>
    <w:rsid w:val="00E848EF"/>
    <w:rsid w:val="00E84B2C"/>
    <w:rsid w:val="00E8515F"/>
    <w:rsid w:val="00E85348"/>
    <w:rsid w:val="00E853AA"/>
    <w:rsid w:val="00E853D7"/>
    <w:rsid w:val="00E85F7F"/>
    <w:rsid w:val="00E90A7E"/>
    <w:rsid w:val="00E91EF9"/>
    <w:rsid w:val="00E9230C"/>
    <w:rsid w:val="00E933CE"/>
    <w:rsid w:val="00E93871"/>
    <w:rsid w:val="00E94168"/>
    <w:rsid w:val="00E9496A"/>
    <w:rsid w:val="00E96DF2"/>
    <w:rsid w:val="00E979A0"/>
    <w:rsid w:val="00EA068E"/>
    <w:rsid w:val="00EA0CD5"/>
    <w:rsid w:val="00EA11A6"/>
    <w:rsid w:val="00EA1D0A"/>
    <w:rsid w:val="00EA224D"/>
    <w:rsid w:val="00EA2652"/>
    <w:rsid w:val="00EA2C00"/>
    <w:rsid w:val="00EA3051"/>
    <w:rsid w:val="00EA3211"/>
    <w:rsid w:val="00EA3463"/>
    <w:rsid w:val="00EA3749"/>
    <w:rsid w:val="00EA525F"/>
    <w:rsid w:val="00EA696C"/>
    <w:rsid w:val="00EA772E"/>
    <w:rsid w:val="00EB038B"/>
    <w:rsid w:val="00EB06A3"/>
    <w:rsid w:val="00EB345F"/>
    <w:rsid w:val="00EB4025"/>
    <w:rsid w:val="00EB650B"/>
    <w:rsid w:val="00EB6735"/>
    <w:rsid w:val="00EB70EC"/>
    <w:rsid w:val="00EB7425"/>
    <w:rsid w:val="00EC0748"/>
    <w:rsid w:val="00EC07AE"/>
    <w:rsid w:val="00EC1E2F"/>
    <w:rsid w:val="00EC1E43"/>
    <w:rsid w:val="00EC2461"/>
    <w:rsid w:val="00EC248E"/>
    <w:rsid w:val="00EC26A9"/>
    <w:rsid w:val="00EC32A9"/>
    <w:rsid w:val="00EC62ED"/>
    <w:rsid w:val="00EC7028"/>
    <w:rsid w:val="00EC7FD5"/>
    <w:rsid w:val="00ED1754"/>
    <w:rsid w:val="00ED21B9"/>
    <w:rsid w:val="00ED2904"/>
    <w:rsid w:val="00ED31C3"/>
    <w:rsid w:val="00ED340B"/>
    <w:rsid w:val="00ED38F0"/>
    <w:rsid w:val="00ED3C37"/>
    <w:rsid w:val="00ED453C"/>
    <w:rsid w:val="00ED462E"/>
    <w:rsid w:val="00ED4B98"/>
    <w:rsid w:val="00ED5571"/>
    <w:rsid w:val="00ED5765"/>
    <w:rsid w:val="00ED5EC1"/>
    <w:rsid w:val="00ED623A"/>
    <w:rsid w:val="00ED71FD"/>
    <w:rsid w:val="00ED73E2"/>
    <w:rsid w:val="00ED7713"/>
    <w:rsid w:val="00EE03A5"/>
    <w:rsid w:val="00EE284E"/>
    <w:rsid w:val="00EE52F4"/>
    <w:rsid w:val="00EE538F"/>
    <w:rsid w:val="00EE6DA3"/>
    <w:rsid w:val="00EE6F1A"/>
    <w:rsid w:val="00EE70CB"/>
    <w:rsid w:val="00EE7743"/>
    <w:rsid w:val="00EF10A1"/>
    <w:rsid w:val="00EF1623"/>
    <w:rsid w:val="00EF16C6"/>
    <w:rsid w:val="00EF37AE"/>
    <w:rsid w:val="00EF3F2E"/>
    <w:rsid w:val="00EF3FF6"/>
    <w:rsid w:val="00EF59D3"/>
    <w:rsid w:val="00EF70C7"/>
    <w:rsid w:val="00EF7551"/>
    <w:rsid w:val="00EF7638"/>
    <w:rsid w:val="00F02FBF"/>
    <w:rsid w:val="00F05736"/>
    <w:rsid w:val="00F0793F"/>
    <w:rsid w:val="00F109B2"/>
    <w:rsid w:val="00F161E6"/>
    <w:rsid w:val="00F16D9B"/>
    <w:rsid w:val="00F17E2E"/>
    <w:rsid w:val="00F2054C"/>
    <w:rsid w:val="00F215D5"/>
    <w:rsid w:val="00F21B88"/>
    <w:rsid w:val="00F21BCB"/>
    <w:rsid w:val="00F2263E"/>
    <w:rsid w:val="00F23838"/>
    <w:rsid w:val="00F24263"/>
    <w:rsid w:val="00F27092"/>
    <w:rsid w:val="00F30A43"/>
    <w:rsid w:val="00F32842"/>
    <w:rsid w:val="00F32B8F"/>
    <w:rsid w:val="00F33355"/>
    <w:rsid w:val="00F33B74"/>
    <w:rsid w:val="00F34AC4"/>
    <w:rsid w:val="00F35550"/>
    <w:rsid w:val="00F36492"/>
    <w:rsid w:val="00F36F6C"/>
    <w:rsid w:val="00F408D7"/>
    <w:rsid w:val="00F40E69"/>
    <w:rsid w:val="00F4168E"/>
    <w:rsid w:val="00F44D59"/>
    <w:rsid w:val="00F463B1"/>
    <w:rsid w:val="00F46B9A"/>
    <w:rsid w:val="00F479E1"/>
    <w:rsid w:val="00F5022D"/>
    <w:rsid w:val="00F5037E"/>
    <w:rsid w:val="00F53195"/>
    <w:rsid w:val="00F5449E"/>
    <w:rsid w:val="00F55AD4"/>
    <w:rsid w:val="00F5601B"/>
    <w:rsid w:val="00F57A71"/>
    <w:rsid w:val="00F60973"/>
    <w:rsid w:val="00F60FE8"/>
    <w:rsid w:val="00F61595"/>
    <w:rsid w:val="00F617AF"/>
    <w:rsid w:val="00F62C4D"/>
    <w:rsid w:val="00F638F6"/>
    <w:rsid w:val="00F640CE"/>
    <w:rsid w:val="00F64419"/>
    <w:rsid w:val="00F65E12"/>
    <w:rsid w:val="00F6639B"/>
    <w:rsid w:val="00F6691D"/>
    <w:rsid w:val="00F67004"/>
    <w:rsid w:val="00F70300"/>
    <w:rsid w:val="00F72A1E"/>
    <w:rsid w:val="00F72BA6"/>
    <w:rsid w:val="00F76E9E"/>
    <w:rsid w:val="00F779AB"/>
    <w:rsid w:val="00F77B74"/>
    <w:rsid w:val="00F8109F"/>
    <w:rsid w:val="00F8146D"/>
    <w:rsid w:val="00F817B9"/>
    <w:rsid w:val="00F817E8"/>
    <w:rsid w:val="00F819EE"/>
    <w:rsid w:val="00F850DD"/>
    <w:rsid w:val="00F87215"/>
    <w:rsid w:val="00F872CA"/>
    <w:rsid w:val="00F929B4"/>
    <w:rsid w:val="00F94A92"/>
    <w:rsid w:val="00F95A58"/>
    <w:rsid w:val="00F95B26"/>
    <w:rsid w:val="00F95DD5"/>
    <w:rsid w:val="00F96024"/>
    <w:rsid w:val="00F976EE"/>
    <w:rsid w:val="00FA01CC"/>
    <w:rsid w:val="00FA0ADC"/>
    <w:rsid w:val="00FA1ABC"/>
    <w:rsid w:val="00FA294F"/>
    <w:rsid w:val="00FA2ADA"/>
    <w:rsid w:val="00FA3A35"/>
    <w:rsid w:val="00FA5540"/>
    <w:rsid w:val="00FA5CF2"/>
    <w:rsid w:val="00FA5F32"/>
    <w:rsid w:val="00FA64A6"/>
    <w:rsid w:val="00FA6A8B"/>
    <w:rsid w:val="00FA6B63"/>
    <w:rsid w:val="00FA7E74"/>
    <w:rsid w:val="00FB013E"/>
    <w:rsid w:val="00FB0367"/>
    <w:rsid w:val="00FB0EC7"/>
    <w:rsid w:val="00FB393B"/>
    <w:rsid w:val="00FB3B81"/>
    <w:rsid w:val="00FB46FC"/>
    <w:rsid w:val="00FB730C"/>
    <w:rsid w:val="00FC0563"/>
    <w:rsid w:val="00FC20B4"/>
    <w:rsid w:val="00FC5E98"/>
    <w:rsid w:val="00FC7326"/>
    <w:rsid w:val="00FC7585"/>
    <w:rsid w:val="00FD078F"/>
    <w:rsid w:val="00FD07F5"/>
    <w:rsid w:val="00FD0AB4"/>
    <w:rsid w:val="00FD0C18"/>
    <w:rsid w:val="00FD13AE"/>
    <w:rsid w:val="00FD24DE"/>
    <w:rsid w:val="00FD3165"/>
    <w:rsid w:val="00FD3C40"/>
    <w:rsid w:val="00FD4919"/>
    <w:rsid w:val="00FD58EC"/>
    <w:rsid w:val="00FD5C71"/>
    <w:rsid w:val="00FD650B"/>
    <w:rsid w:val="00FD78B7"/>
    <w:rsid w:val="00FE1DAE"/>
    <w:rsid w:val="00FE2518"/>
    <w:rsid w:val="00FE349E"/>
    <w:rsid w:val="00FE3736"/>
    <w:rsid w:val="00FE5041"/>
    <w:rsid w:val="00FE5518"/>
    <w:rsid w:val="00FE5A13"/>
    <w:rsid w:val="00FE5DF2"/>
    <w:rsid w:val="00FE64DD"/>
    <w:rsid w:val="00FE74DB"/>
    <w:rsid w:val="00FE7DFE"/>
    <w:rsid w:val="00FF106B"/>
    <w:rsid w:val="00FF18C1"/>
    <w:rsid w:val="00FF1FD1"/>
    <w:rsid w:val="00FF297B"/>
    <w:rsid w:val="00FF3C1E"/>
    <w:rsid w:val="00FF4A9D"/>
    <w:rsid w:val="00FF5A03"/>
    <w:rsid w:val="00FF6591"/>
    <w:rsid w:val="00FF6900"/>
    <w:rsid w:val="00FF7005"/>
    <w:rsid w:val="01CC02D6"/>
    <w:rsid w:val="029C7112"/>
    <w:rsid w:val="0361F64B"/>
    <w:rsid w:val="04841F3E"/>
    <w:rsid w:val="048B5873"/>
    <w:rsid w:val="05C3F2BF"/>
    <w:rsid w:val="076F515A"/>
    <w:rsid w:val="08A5BAA5"/>
    <w:rsid w:val="09B337F9"/>
    <w:rsid w:val="0A1E5A9E"/>
    <w:rsid w:val="0B5BD0C4"/>
    <w:rsid w:val="0C1A1567"/>
    <w:rsid w:val="10F2E9ED"/>
    <w:rsid w:val="116A2D15"/>
    <w:rsid w:val="1258DF8C"/>
    <w:rsid w:val="130329A3"/>
    <w:rsid w:val="1474A060"/>
    <w:rsid w:val="14CA9B69"/>
    <w:rsid w:val="1625B95D"/>
    <w:rsid w:val="19130477"/>
    <w:rsid w:val="1B2B50D8"/>
    <w:rsid w:val="1B7065AD"/>
    <w:rsid w:val="1E721A32"/>
    <w:rsid w:val="2015856B"/>
    <w:rsid w:val="24BAB669"/>
    <w:rsid w:val="25573F1F"/>
    <w:rsid w:val="26165E46"/>
    <w:rsid w:val="26AE948F"/>
    <w:rsid w:val="26C71D17"/>
    <w:rsid w:val="28A0E834"/>
    <w:rsid w:val="2EE2277B"/>
    <w:rsid w:val="2F65BD86"/>
    <w:rsid w:val="30136788"/>
    <w:rsid w:val="31C03E38"/>
    <w:rsid w:val="33A0C178"/>
    <w:rsid w:val="3746A397"/>
    <w:rsid w:val="379AACDC"/>
    <w:rsid w:val="37D0A030"/>
    <w:rsid w:val="38D1EF59"/>
    <w:rsid w:val="3C747DFE"/>
    <w:rsid w:val="3E665DDA"/>
    <w:rsid w:val="3EC8928F"/>
    <w:rsid w:val="3F61189A"/>
    <w:rsid w:val="41F23B0E"/>
    <w:rsid w:val="423B76F2"/>
    <w:rsid w:val="436143C2"/>
    <w:rsid w:val="4579D380"/>
    <w:rsid w:val="458ECC49"/>
    <w:rsid w:val="459ABBA7"/>
    <w:rsid w:val="486F2F08"/>
    <w:rsid w:val="48F4C0FF"/>
    <w:rsid w:val="49988966"/>
    <w:rsid w:val="4AC8F288"/>
    <w:rsid w:val="4B7298EE"/>
    <w:rsid w:val="4BDB4846"/>
    <w:rsid w:val="4C5403D6"/>
    <w:rsid w:val="4EEC4590"/>
    <w:rsid w:val="4F6DC80B"/>
    <w:rsid w:val="4F994234"/>
    <w:rsid w:val="50D5A2F2"/>
    <w:rsid w:val="53BBD15A"/>
    <w:rsid w:val="53C33C43"/>
    <w:rsid w:val="55799EA7"/>
    <w:rsid w:val="57E5227E"/>
    <w:rsid w:val="588B80BF"/>
    <w:rsid w:val="59FFDD6E"/>
    <w:rsid w:val="5AFE60CD"/>
    <w:rsid w:val="5B4FE2AF"/>
    <w:rsid w:val="5C15B367"/>
    <w:rsid w:val="5DE13B27"/>
    <w:rsid w:val="5F157C2C"/>
    <w:rsid w:val="5F1FE90F"/>
    <w:rsid w:val="60893D1E"/>
    <w:rsid w:val="60B1A1DE"/>
    <w:rsid w:val="6239424A"/>
    <w:rsid w:val="64D92342"/>
    <w:rsid w:val="65097983"/>
    <w:rsid w:val="65498763"/>
    <w:rsid w:val="6A3D3DED"/>
    <w:rsid w:val="6AC12519"/>
    <w:rsid w:val="6B34F4B4"/>
    <w:rsid w:val="6E55DD88"/>
    <w:rsid w:val="6EFD880D"/>
    <w:rsid w:val="706BE4C0"/>
    <w:rsid w:val="747DFC7F"/>
    <w:rsid w:val="749AF365"/>
    <w:rsid w:val="76927EFA"/>
    <w:rsid w:val="76F435BC"/>
    <w:rsid w:val="774ACE7E"/>
    <w:rsid w:val="79593AC1"/>
    <w:rsid w:val="79CCD0FF"/>
    <w:rsid w:val="7AC2F517"/>
    <w:rsid w:val="7B5B80DB"/>
    <w:rsid w:val="7DA46F2F"/>
    <w:rsid w:val="7DF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D9FB9A2"/>
  <w15:docId w15:val="{DC0B2B41-0D4F-4DA4-8F04-AB233244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84"/>
    <w:pPr>
      <w:spacing w:after="120"/>
    </w:pPr>
    <w:rPr>
      <w:rFonts w:ascii="Gotham Book" w:hAnsi="Gotham Book"/>
      <w:sz w:val="23"/>
      <w:szCs w:val="23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131C8"/>
    <w:pPr>
      <w:shd w:val="clear" w:color="auto" w:fill="FFFFFF"/>
      <w:spacing w:before="240" w:after="150" w:line="360" w:lineRule="atLeast"/>
      <w:outlineLvl w:val="0"/>
    </w:pPr>
    <w:rPr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72947"/>
    <w:pPr>
      <w:numPr>
        <w:numId w:val="3"/>
      </w:numPr>
      <w:outlineLvl w:val="1"/>
    </w:pPr>
    <w:rPr>
      <w:rFonts w:ascii="Gotham Book" w:hAnsi="Gotham Book"/>
      <w:color w:val="35405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0B6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4B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EE"/>
  </w:style>
  <w:style w:type="paragraph" w:styleId="Footer">
    <w:name w:val="footer"/>
    <w:basedOn w:val="Normal"/>
    <w:link w:val="FooterChar"/>
    <w:uiPriority w:val="99"/>
    <w:unhideWhenUsed/>
    <w:rsid w:val="00752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EE"/>
  </w:style>
  <w:style w:type="character" w:styleId="Hyperlink">
    <w:name w:val="Hyperlink"/>
    <w:basedOn w:val="DefaultParagraphFont"/>
    <w:uiPriority w:val="99"/>
    <w:unhideWhenUsed/>
    <w:rsid w:val="008D3C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3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3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31C8"/>
    <w:rPr>
      <w:rFonts w:ascii="Gotham Book" w:eastAsiaTheme="majorEastAsia" w:hAnsi="Gotham Book" w:cstheme="majorBidi"/>
      <w:b/>
      <w:bCs/>
      <w:color w:val="354052"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072947"/>
    <w:rPr>
      <w:rFonts w:ascii="Gotham Book" w:eastAsiaTheme="majorEastAsia" w:hAnsi="Gotham Book" w:cstheme="majorBidi"/>
      <w:b/>
      <w:bCs/>
      <w:color w:val="354052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55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A01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575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2466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403F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D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2BC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46EE1"/>
  </w:style>
  <w:style w:type="paragraph" w:styleId="FootnoteText">
    <w:name w:val="footnote text"/>
    <w:basedOn w:val="Normal"/>
    <w:link w:val="FootnoteTextChar"/>
    <w:uiPriority w:val="99"/>
    <w:unhideWhenUsed/>
    <w:rsid w:val="00D91879"/>
    <w:pPr>
      <w:spacing w:after="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879"/>
    <w:rPr>
      <w:rFonts w:eastAsia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D91879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CD0B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CD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37A84"/>
    <w:pPr>
      <w:numPr>
        <w:numId w:val="0"/>
      </w:numPr>
      <w:spacing w:line="259" w:lineRule="auto"/>
      <w:outlineLvl w:val="9"/>
    </w:pPr>
    <w:rPr>
      <w:b w:val="0"/>
      <w:bCs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934D8"/>
    <w:pPr>
      <w:tabs>
        <w:tab w:val="right" w:leader="dot" w:pos="9016"/>
      </w:tabs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0B62"/>
    <w:pPr>
      <w:spacing w:after="100" w:line="259" w:lineRule="auto"/>
      <w:ind w:left="440"/>
    </w:pPr>
  </w:style>
  <w:style w:type="character" w:styleId="Emphasis">
    <w:name w:val="Emphasis"/>
    <w:basedOn w:val="DefaultParagraphFont"/>
    <w:uiPriority w:val="20"/>
    <w:qFormat/>
    <w:rsid w:val="00CD0B62"/>
    <w:rPr>
      <w:i/>
      <w:iCs/>
    </w:rPr>
  </w:style>
  <w:style w:type="character" w:styleId="Strong">
    <w:name w:val="Strong"/>
    <w:basedOn w:val="DefaultParagraphFont"/>
    <w:uiPriority w:val="22"/>
    <w:qFormat/>
    <w:rsid w:val="00CD0B62"/>
    <w:rPr>
      <w:b/>
      <w:bCs/>
    </w:rPr>
  </w:style>
  <w:style w:type="paragraph" w:customStyle="1" w:styleId="tiny">
    <w:name w:val="tiny"/>
    <w:basedOn w:val="Normal"/>
    <w:rsid w:val="00CD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ull-left">
    <w:name w:val="pull-left"/>
    <w:basedOn w:val="DefaultParagraphFont"/>
    <w:rsid w:val="00CD0B62"/>
  </w:style>
  <w:style w:type="paragraph" w:styleId="TOC1">
    <w:name w:val="toc 1"/>
    <w:basedOn w:val="Normal"/>
    <w:next w:val="Normal"/>
    <w:autoRedefine/>
    <w:uiPriority w:val="39"/>
    <w:unhideWhenUsed/>
    <w:rsid w:val="000934D8"/>
    <w:pPr>
      <w:spacing w:after="100"/>
    </w:pPr>
  </w:style>
  <w:style w:type="paragraph" w:customStyle="1" w:styleId="EndNoteBibliographyTitle">
    <w:name w:val="EndNote Bibliography Title"/>
    <w:basedOn w:val="Normal"/>
    <w:link w:val="EndNoteBibliographyTitleChar"/>
    <w:rsid w:val="00375418"/>
    <w:pPr>
      <w:spacing w:after="0"/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75418"/>
    <w:rPr>
      <w:rFonts w:ascii="Calibri" w:hAnsi="Calibri" w:cs="Calibri"/>
      <w:noProof/>
      <w:szCs w:val="23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75418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75418"/>
    <w:rPr>
      <w:rFonts w:ascii="Calibri" w:hAnsi="Calibri" w:cs="Calibri"/>
      <w:noProof/>
      <w:szCs w:val="23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541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A0D5A"/>
    <w:rPr>
      <w:rFonts w:asciiTheme="majorHAnsi" w:eastAsiaTheme="majorEastAsia" w:hAnsiTheme="majorHAnsi" w:cstheme="majorBidi"/>
      <w:color w:val="365F91" w:themeColor="accent1" w:themeShade="B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104B78"/>
    <w:rPr>
      <w:rFonts w:asciiTheme="majorHAnsi" w:eastAsiaTheme="majorEastAsia" w:hAnsiTheme="majorHAnsi" w:cstheme="majorBidi"/>
      <w:color w:val="243F60" w:themeColor="accent1" w:themeShade="7F"/>
      <w:sz w:val="23"/>
      <w:szCs w:val="23"/>
    </w:rPr>
  </w:style>
  <w:style w:type="table" w:styleId="TableGrid">
    <w:name w:val="Table Grid"/>
    <w:basedOn w:val="TableNormal"/>
    <w:uiPriority w:val="59"/>
    <w:rsid w:val="000C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B34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4B9"/>
    <w:rPr>
      <w:rFonts w:ascii="Gotham Book" w:hAnsi="Gotham Book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34B9"/>
    <w:rPr>
      <w:vertAlign w:val="superscript"/>
    </w:rPr>
  </w:style>
  <w:style w:type="paragraph" w:customStyle="1" w:styleId="pf0">
    <w:name w:val="pf0"/>
    <w:basedOn w:val="Normal"/>
    <w:rsid w:val="007B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7B34B9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7B34B9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paragraph" w:styleId="Bibliography">
    <w:name w:val="Bibliography"/>
    <w:basedOn w:val="Normal"/>
    <w:next w:val="Normal"/>
    <w:uiPriority w:val="37"/>
    <w:unhideWhenUsed/>
    <w:rsid w:val="008A7AE9"/>
  </w:style>
  <w:style w:type="table" w:customStyle="1" w:styleId="TableGrid1">
    <w:name w:val="Table Grid1"/>
    <w:basedOn w:val="TableNormal"/>
    <w:next w:val="TableGrid"/>
    <w:rsid w:val="00DE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ic1.squarespace.com/static/5c1aeebd9f87705cde7498f1/t/6350e029ddf0742f9c65d4fc/1666244654438/Living+Guidelines+Handbook+V1.0.pdf" TargetMode="External"/><Relationship Id="rId18" Type="http://schemas.microsoft.com/office/2007/relationships/diagramDrawing" Target="diagrams/drawing1.xml"/><Relationship Id="rId26" Type="http://schemas.openxmlformats.org/officeDocument/2006/relationships/hyperlink" Target="https://www.nhmrc.gov.au/health-advice/nutrition/australian-dietary-guidelines-review/about-the-review" TargetMode="External"/><Relationship Id="rId39" Type="http://schemas.openxmlformats.org/officeDocument/2006/relationships/hyperlink" Target="https://www.nice.org.uk/process/pmg6/chapter/updating-published-clinical-guidelines-and-correcting-errors" TargetMode="External"/><Relationship Id="rId21" Type="http://schemas.openxmlformats.org/officeDocument/2006/relationships/diagramQuickStyle" Target="diagrams/quickStyle2.xml"/><Relationship Id="rId34" Type="http://schemas.openxmlformats.org/officeDocument/2006/relationships/hyperlink" Target="https://www.nhmrc.gov.au/guidelines" TargetMode="External"/><Relationship Id="rId42" Type="http://schemas.openxmlformats.org/officeDocument/2006/relationships/hyperlink" Target="http://prisma-statement.org/prismastatement/Checklist.aspx" TargetMode="External"/><Relationship Id="rId47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9" Type="http://schemas.openxmlformats.org/officeDocument/2006/relationships/hyperlink" Target="https://www.monash.edu/medicine/mchri/pcos/guideline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nhmrc.gov.au/guidelinesforguidelines/plan/project-planning" TargetMode="External"/><Relationship Id="rId32" Type="http://schemas.openxmlformats.org/officeDocument/2006/relationships/hyperlink" Target="https://www.nhmrc.gov.au/guidelines-publications/how-nhmrc-develops-its-guidelines" TargetMode="External"/><Relationship Id="rId37" Type="http://schemas.openxmlformats.org/officeDocument/2006/relationships/hyperlink" Target="https://cebgrade.mcmaster.ca/guidecheck.html" TargetMode="External"/><Relationship Id="rId40" Type="http://schemas.openxmlformats.org/officeDocument/2006/relationships/hyperlink" Target="https://iris.who.int/handle/10665/372275" TargetMode="External"/><Relationship Id="rId45" Type="http://schemas.openxmlformats.org/officeDocument/2006/relationships/hyperlink" Target="https://doi.org/10.1371/journal.pmed.1002207" TargetMode="External"/><Relationship Id="rId5" Type="http://schemas.openxmlformats.org/officeDocument/2006/relationships/customXml" Target="../customXml/item5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image" Target="media/image7.png"/><Relationship Id="rId36" Type="http://schemas.openxmlformats.org/officeDocument/2006/relationships/hyperlink" Target="https://community.cochrane.org/mecir-manual/standards-planning-conduct-and-reporting-updates-cochrane-intervention-reviews-u1-11-ur1-7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diagramData" Target="diagrams/data2.xml"/><Relationship Id="rId31" Type="http://schemas.openxmlformats.org/officeDocument/2006/relationships/hyperlink" Target="https://app.magicapp.org/" TargetMode="External"/><Relationship Id="rId44" Type="http://schemas.openxmlformats.org/officeDocument/2006/relationships/hyperlink" Target="https://doi.org/10.1136/bmj.i350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hyperlink" Target="https://app.magicapp.org/" TargetMode="External"/><Relationship Id="rId30" Type="http://schemas.openxmlformats.org/officeDocument/2006/relationships/hyperlink" Target="https://app.magicapp.org/" TargetMode="External"/><Relationship Id="rId35" Type="http://schemas.openxmlformats.org/officeDocument/2006/relationships/hyperlink" Target="https://journals.plos.org/plosmedicine/article?id=10.1371/journal.pmed.1002207" TargetMode="External"/><Relationship Id="rId43" Type="http://schemas.openxmlformats.org/officeDocument/2006/relationships/hyperlink" Target="https://www.york.ac.uk/media/crd/Systematic_Reviews.pdf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vingevidence.org.au/" TargetMode="External"/><Relationship Id="rId17" Type="http://schemas.openxmlformats.org/officeDocument/2006/relationships/diagramColors" Target="diagrams/colors1.xml"/><Relationship Id="rId25" Type="http://schemas.openxmlformats.org/officeDocument/2006/relationships/hyperlink" Target="https://www.nhmrc.gov.au/about-us/publications/australian-guidelines-reduce-health-risks-drinking-alcohol" TargetMode="External"/><Relationship Id="rId33" Type="http://schemas.openxmlformats.org/officeDocument/2006/relationships/hyperlink" Target="https://webarchive.nla.gov.au/awa/20170820062341/https:/www.nhmrc.gov.au/guidelines-publications/sess148" TargetMode="External"/><Relationship Id="rId38" Type="http://schemas.openxmlformats.org/officeDocument/2006/relationships/hyperlink" Target="https://g-i-n.net/get-involved/working-groups" TargetMode="External"/><Relationship Id="rId46" Type="http://schemas.openxmlformats.org/officeDocument/2006/relationships/header" Target="header1.xml"/><Relationship Id="rId20" Type="http://schemas.openxmlformats.org/officeDocument/2006/relationships/diagramLayout" Target="diagrams/layout2.xml"/><Relationship Id="rId41" Type="http://schemas.openxmlformats.org/officeDocument/2006/relationships/hyperlink" Target="https://www.covidence.org/hom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6.svg"/><Relationship Id="rId5" Type="http://schemas.openxmlformats.org/officeDocument/2006/relationships/image" Target="../media/image5.png"/><Relationship Id="rId4" Type="http://schemas.openxmlformats.org/officeDocument/2006/relationships/image" Target="../media/image4.sv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6.svg"/><Relationship Id="rId5" Type="http://schemas.openxmlformats.org/officeDocument/2006/relationships/image" Target="../media/image5.png"/><Relationship Id="rId4" Type="http://schemas.openxmlformats.org/officeDocument/2006/relationships/image" Target="../media/image4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3C30C-1A1D-41E6-B1DE-30F9210B5523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47999B09-6605-44EC-A0D8-2FB6C590EE34}">
      <dgm:prSet phldrT="[Text]"/>
      <dgm:spPr/>
      <dgm:t>
        <a:bodyPr/>
        <a:lstStyle/>
        <a:p>
          <a:pPr algn="ctr"/>
          <a:r>
            <a:rPr lang="en-AU" b="1">
              <a:solidFill>
                <a:srgbClr val="FFFF00"/>
              </a:solidFill>
            </a:rPr>
            <a:t>Publish recommendation</a:t>
          </a:r>
        </a:p>
      </dgm:t>
    </dgm:pt>
    <dgm:pt modelId="{75C17B89-9665-435A-B9A1-53D0DE416BF2}" type="parTrans" cxnId="{C1E994A8-CFEB-43DB-A95E-091914B86254}">
      <dgm:prSet/>
      <dgm:spPr/>
      <dgm:t>
        <a:bodyPr/>
        <a:lstStyle/>
        <a:p>
          <a:endParaRPr lang="en-AU" b="1"/>
        </a:p>
      </dgm:t>
    </dgm:pt>
    <dgm:pt modelId="{D2B5C5B0-1451-4E6A-B7DF-728126ED7289}" type="sibTrans" cxnId="{C1E994A8-CFEB-43DB-A95E-091914B86254}">
      <dgm:prSet/>
      <dgm:spPr/>
      <dgm:t>
        <a:bodyPr/>
        <a:lstStyle/>
        <a:p>
          <a:endParaRPr lang="en-AU" b="1"/>
        </a:p>
      </dgm:t>
    </dgm:pt>
    <dgm:pt modelId="{B27FD4AA-4314-4BE0-AC42-A609D03459B5}">
      <dgm:prSet phldrT="[Text]"/>
      <dgm:spPr/>
      <dgm:t>
        <a:bodyPr/>
        <a:lstStyle/>
        <a:p>
          <a:pPr algn="ctr"/>
          <a:r>
            <a:rPr lang="en-AU" b="1">
              <a:solidFill>
                <a:srgbClr val="FFFF00"/>
              </a:solidFill>
            </a:rPr>
            <a:t>Monitor the circumstances</a:t>
          </a:r>
        </a:p>
      </dgm:t>
    </dgm:pt>
    <dgm:pt modelId="{81D5316A-0C22-4BC2-9A4F-392753AB30A7}" type="parTrans" cxnId="{01A3C688-1362-4415-8FE7-E64E109C5725}">
      <dgm:prSet/>
      <dgm:spPr/>
      <dgm:t>
        <a:bodyPr/>
        <a:lstStyle/>
        <a:p>
          <a:endParaRPr lang="en-AU" b="1"/>
        </a:p>
      </dgm:t>
    </dgm:pt>
    <dgm:pt modelId="{70D15784-6E8A-44C4-AC91-6D0A78459E5A}" type="sibTrans" cxnId="{01A3C688-1362-4415-8FE7-E64E109C5725}">
      <dgm:prSet/>
      <dgm:spPr/>
      <dgm:t>
        <a:bodyPr/>
        <a:lstStyle/>
        <a:p>
          <a:endParaRPr lang="en-AU" b="1"/>
        </a:p>
      </dgm:t>
    </dgm:pt>
    <dgm:pt modelId="{C24A2CAD-FBA0-4C96-AFBC-4895F2CE87EE}">
      <dgm:prSet phldrT="[Text]"/>
      <dgm:spPr/>
      <dgm:t>
        <a:bodyPr/>
        <a:lstStyle/>
        <a:p>
          <a:pPr algn="ctr"/>
          <a:r>
            <a:rPr lang="en-AU" b="1">
              <a:solidFill>
                <a:srgbClr val="FFFF00"/>
              </a:solidFill>
            </a:rPr>
            <a:t>Act on updating trigger</a:t>
          </a:r>
        </a:p>
      </dgm:t>
    </dgm:pt>
    <dgm:pt modelId="{4FE410AA-AF2B-4A6D-B4FC-D969EE08D4FF}" type="parTrans" cxnId="{F5225EDD-A07E-4641-9E7D-A56D2E838950}">
      <dgm:prSet/>
      <dgm:spPr/>
      <dgm:t>
        <a:bodyPr/>
        <a:lstStyle/>
        <a:p>
          <a:endParaRPr lang="en-AU" b="1"/>
        </a:p>
      </dgm:t>
    </dgm:pt>
    <dgm:pt modelId="{F5913984-6E08-4DDC-8B6F-7F81C2B0E257}" type="sibTrans" cxnId="{F5225EDD-A07E-4641-9E7D-A56D2E838950}">
      <dgm:prSet/>
      <dgm:spPr/>
      <dgm:t>
        <a:bodyPr/>
        <a:lstStyle/>
        <a:p>
          <a:endParaRPr lang="en-AU" b="1"/>
        </a:p>
      </dgm:t>
    </dgm:pt>
    <dgm:pt modelId="{7A56BA14-3E63-45F0-B9EA-7AFBCD78335C}">
      <dgm:prSet phldrT="[Text]"/>
      <dgm:spPr/>
      <dgm:t>
        <a:bodyPr/>
        <a:lstStyle/>
        <a:p>
          <a:pPr algn="ctr"/>
          <a:r>
            <a:rPr lang="en-AU" b="1">
              <a:solidFill>
                <a:srgbClr val="FFFF00"/>
              </a:solidFill>
            </a:rPr>
            <a:t>Review evidence and draft recommendation</a:t>
          </a:r>
        </a:p>
      </dgm:t>
    </dgm:pt>
    <dgm:pt modelId="{6EFD47C6-6FF1-49E3-B158-4B3FDF8A3544}" type="parTrans" cxnId="{CADAB590-6CE6-4ADC-A713-E7DF2FD5C7D3}">
      <dgm:prSet/>
      <dgm:spPr/>
      <dgm:t>
        <a:bodyPr/>
        <a:lstStyle/>
        <a:p>
          <a:endParaRPr lang="en-AU" b="1"/>
        </a:p>
      </dgm:t>
    </dgm:pt>
    <dgm:pt modelId="{15B54F73-CFCA-47B8-BFD0-29DEC58748D5}" type="sibTrans" cxnId="{CADAB590-6CE6-4ADC-A713-E7DF2FD5C7D3}">
      <dgm:prSet/>
      <dgm:spPr/>
      <dgm:t>
        <a:bodyPr/>
        <a:lstStyle/>
        <a:p>
          <a:endParaRPr lang="en-AU" b="1"/>
        </a:p>
      </dgm:t>
    </dgm:pt>
    <dgm:pt modelId="{87731A3A-5F74-44FF-BB09-829B8B56709D}">
      <dgm:prSet phldrT="[Text]"/>
      <dgm:spPr/>
      <dgm:t>
        <a:bodyPr/>
        <a:lstStyle/>
        <a:p>
          <a:pPr algn="ctr"/>
          <a:r>
            <a:rPr lang="en-AU" b="1">
              <a:solidFill>
                <a:srgbClr val="FFFF00"/>
              </a:solidFill>
            </a:rPr>
            <a:t>Decide on updating circumstances</a:t>
          </a:r>
        </a:p>
      </dgm:t>
    </dgm:pt>
    <dgm:pt modelId="{FF690011-FC72-49B4-958E-C79DD350A11F}" type="parTrans" cxnId="{9114B4BE-EBD3-46E5-A5B1-1C237AAE88A2}">
      <dgm:prSet/>
      <dgm:spPr/>
      <dgm:t>
        <a:bodyPr/>
        <a:lstStyle/>
        <a:p>
          <a:endParaRPr lang="en-AU" b="1"/>
        </a:p>
      </dgm:t>
    </dgm:pt>
    <dgm:pt modelId="{37FD1B20-CC4C-49C3-A39C-54F7F204DC45}" type="sibTrans" cxnId="{9114B4BE-EBD3-46E5-A5B1-1C237AAE88A2}">
      <dgm:prSet/>
      <dgm:spPr/>
      <dgm:t>
        <a:bodyPr/>
        <a:lstStyle/>
        <a:p>
          <a:endParaRPr lang="en-AU" b="1"/>
        </a:p>
      </dgm:t>
    </dgm:pt>
    <dgm:pt modelId="{B8A98AA4-2812-4B45-B3E4-5C52CCB9E678}">
      <dgm:prSet phldrT="[Text]"/>
      <dgm:spPr/>
      <dgm:t>
        <a:bodyPr/>
        <a:lstStyle/>
        <a:p>
          <a:pPr algn="l"/>
          <a:r>
            <a:rPr lang="en-AU" b="1"/>
            <a:t> specify publish date</a:t>
          </a:r>
        </a:p>
      </dgm:t>
    </dgm:pt>
    <dgm:pt modelId="{0620690D-3442-48E0-A11A-3F548C59D5A7}" type="parTrans" cxnId="{B982AC71-FC3D-42D1-8274-09A5AB24F44B}">
      <dgm:prSet/>
      <dgm:spPr/>
      <dgm:t>
        <a:bodyPr/>
        <a:lstStyle/>
        <a:p>
          <a:endParaRPr lang="en-AU" b="1"/>
        </a:p>
      </dgm:t>
    </dgm:pt>
    <dgm:pt modelId="{FBF012A6-87A4-47A6-81C1-C864C6982C59}" type="sibTrans" cxnId="{B982AC71-FC3D-42D1-8274-09A5AB24F44B}">
      <dgm:prSet/>
      <dgm:spPr/>
      <dgm:t>
        <a:bodyPr/>
        <a:lstStyle/>
        <a:p>
          <a:endParaRPr lang="en-AU" b="1"/>
        </a:p>
      </dgm:t>
    </dgm:pt>
    <dgm:pt modelId="{059DC843-E44D-4486-8B4E-B733EC56059B}">
      <dgm:prSet phldrT="[Text]"/>
      <dgm:spPr/>
      <dgm:t>
        <a:bodyPr/>
        <a:lstStyle/>
        <a:p>
          <a:pPr algn="l"/>
          <a:r>
            <a:rPr lang="en-AU" b="1"/>
            <a:t> specify review date</a:t>
          </a:r>
        </a:p>
      </dgm:t>
    </dgm:pt>
    <dgm:pt modelId="{4C876145-8647-4E4B-85B0-11B641719CB0}" type="parTrans" cxnId="{8858793C-C69B-4DAB-8977-0505A246F6BA}">
      <dgm:prSet/>
      <dgm:spPr/>
      <dgm:t>
        <a:bodyPr/>
        <a:lstStyle/>
        <a:p>
          <a:endParaRPr lang="en-AU" b="1"/>
        </a:p>
      </dgm:t>
    </dgm:pt>
    <dgm:pt modelId="{11B9BB16-E29D-4B0F-BE13-559CB1AD4DE8}" type="sibTrans" cxnId="{8858793C-C69B-4DAB-8977-0505A246F6BA}">
      <dgm:prSet/>
      <dgm:spPr/>
      <dgm:t>
        <a:bodyPr/>
        <a:lstStyle/>
        <a:p>
          <a:endParaRPr lang="en-AU" b="1"/>
        </a:p>
      </dgm:t>
    </dgm:pt>
    <dgm:pt modelId="{066CA67E-EAB4-4743-AD6D-35AA824F99D2}">
      <dgm:prSet phldrT="[Text]"/>
      <dgm:spPr/>
      <dgm:t>
        <a:bodyPr/>
        <a:lstStyle/>
        <a:p>
          <a:pPr algn="l"/>
          <a:r>
            <a:rPr lang="en-AU" b="1"/>
            <a:t> passive monitoring</a:t>
          </a:r>
        </a:p>
      </dgm:t>
    </dgm:pt>
    <dgm:pt modelId="{DD7430B0-60BA-48C0-85AA-9BF93EFDD6DC}" type="parTrans" cxnId="{31E1DDF8-8C14-4AB0-BC49-8B66412342B6}">
      <dgm:prSet/>
      <dgm:spPr/>
      <dgm:t>
        <a:bodyPr/>
        <a:lstStyle/>
        <a:p>
          <a:endParaRPr lang="en-AU" b="1"/>
        </a:p>
      </dgm:t>
    </dgm:pt>
    <dgm:pt modelId="{B81C68F8-6A4A-4074-B687-7C2BB5562844}" type="sibTrans" cxnId="{31E1DDF8-8C14-4AB0-BC49-8B66412342B6}">
      <dgm:prSet/>
      <dgm:spPr/>
      <dgm:t>
        <a:bodyPr/>
        <a:lstStyle/>
        <a:p>
          <a:endParaRPr lang="en-AU" b="1"/>
        </a:p>
      </dgm:t>
    </dgm:pt>
    <dgm:pt modelId="{D3F2D9B4-DA21-4859-AB26-60F7615D813C}">
      <dgm:prSet phldrT="[Text]"/>
      <dgm:spPr/>
      <dgm:t>
        <a:bodyPr/>
        <a:lstStyle/>
        <a:p>
          <a:pPr algn="l"/>
          <a:r>
            <a:rPr lang="en-AU" b="1"/>
            <a:t> active monitoring </a:t>
          </a:r>
        </a:p>
      </dgm:t>
    </dgm:pt>
    <dgm:pt modelId="{4407359F-EF2E-4635-B153-548F61398325}" type="parTrans" cxnId="{5BBB1E83-F79B-4C0A-961C-4B21A10909DD}">
      <dgm:prSet/>
      <dgm:spPr/>
      <dgm:t>
        <a:bodyPr/>
        <a:lstStyle/>
        <a:p>
          <a:endParaRPr lang="en-AU" b="1"/>
        </a:p>
      </dgm:t>
    </dgm:pt>
    <dgm:pt modelId="{B3A70C4F-C178-4255-974B-581D244DD6BB}" type="sibTrans" cxnId="{5BBB1E83-F79B-4C0A-961C-4B21A10909DD}">
      <dgm:prSet/>
      <dgm:spPr/>
      <dgm:t>
        <a:bodyPr/>
        <a:lstStyle/>
        <a:p>
          <a:endParaRPr lang="en-AU" b="1"/>
        </a:p>
      </dgm:t>
    </dgm:pt>
    <dgm:pt modelId="{CF3374D5-D9FB-41AE-97F9-3C61CEAC2A42}">
      <dgm:prSet phldrT="[Text]"/>
      <dgm:spPr/>
      <dgm:t>
        <a:bodyPr/>
        <a:lstStyle/>
        <a:p>
          <a:pPr algn="l"/>
          <a:r>
            <a:rPr lang="en-AU" b="1"/>
            <a:t> convey need to update to decision makers and funders</a:t>
          </a:r>
        </a:p>
      </dgm:t>
    </dgm:pt>
    <dgm:pt modelId="{46421081-4D40-4AB4-A7A7-EC99D314F1A2}" type="parTrans" cxnId="{6795A161-3C46-4127-A0C7-DF5044DCE4A8}">
      <dgm:prSet/>
      <dgm:spPr/>
      <dgm:t>
        <a:bodyPr/>
        <a:lstStyle/>
        <a:p>
          <a:endParaRPr lang="en-AU" b="1"/>
        </a:p>
      </dgm:t>
    </dgm:pt>
    <dgm:pt modelId="{43AE4D10-1053-44E6-8612-4BA670459A2B}" type="sibTrans" cxnId="{6795A161-3C46-4127-A0C7-DF5044DCE4A8}">
      <dgm:prSet/>
      <dgm:spPr/>
      <dgm:t>
        <a:bodyPr/>
        <a:lstStyle/>
        <a:p>
          <a:endParaRPr lang="en-AU" b="1"/>
        </a:p>
      </dgm:t>
    </dgm:pt>
    <dgm:pt modelId="{63A3DB1A-4CC6-4746-84CF-456B3702B904}">
      <dgm:prSet phldrT="[Text]"/>
      <dgm:spPr/>
      <dgm:t>
        <a:bodyPr/>
        <a:lstStyle/>
        <a:p>
          <a:pPr algn="l"/>
          <a:r>
            <a:rPr lang="en-AU" b="1"/>
            <a:t> instigate guideline development process</a:t>
          </a:r>
        </a:p>
      </dgm:t>
    </dgm:pt>
    <dgm:pt modelId="{397DE260-EC8C-46C9-AF6B-FE6E3F4588CA}" type="parTrans" cxnId="{CF067DC8-EB17-4EAB-BE8F-F582E4E2D6C6}">
      <dgm:prSet/>
      <dgm:spPr/>
      <dgm:t>
        <a:bodyPr/>
        <a:lstStyle/>
        <a:p>
          <a:endParaRPr lang="en-AU" b="1"/>
        </a:p>
      </dgm:t>
    </dgm:pt>
    <dgm:pt modelId="{A5AE9EA0-B4F5-4D0A-A996-523552C2495B}" type="sibTrans" cxnId="{CF067DC8-EB17-4EAB-BE8F-F582E4E2D6C6}">
      <dgm:prSet/>
      <dgm:spPr/>
      <dgm:t>
        <a:bodyPr/>
        <a:lstStyle/>
        <a:p>
          <a:endParaRPr lang="en-AU" b="1"/>
        </a:p>
      </dgm:t>
    </dgm:pt>
    <dgm:pt modelId="{E0075D0F-1BD0-4C05-9F3D-7B84AA77835B}">
      <dgm:prSet phldrT="[Text]"/>
      <dgm:spPr/>
      <dgm:t>
        <a:bodyPr/>
        <a:lstStyle/>
        <a:p>
          <a:pPr algn="l"/>
          <a:r>
            <a:rPr lang="en-AU" b="1"/>
            <a:t> consider and reset triggers</a:t>
          </a:r>
        </a:p>
      </dgm:t>
    </dgm:pt>
    <dgm:pt modelId="{1013BEF1-1C4C-42D7-B9FA-2FA0544B8D5C}" type="parTrans" cxnId="{55744AD1-EA56-4B1F-8A32-DEB7BE6D2FB3}">
      <dgm:prSet/>
      <dgm:spPr/>
      <dgm:t>
        <a:bodyPr/>
        <a:lstStyle/>
        <a:p>
          <a:endParaRPr lang="en-AU" b="1"/>
        </a:p>
      </dgm:t>
    </dgm:pt>
    <dgm:pt modelId="{9CEF58CA-4EB0-494B-84B9-4419DFA59E4A}" type="sibTrans" cxnId="{55744AD1-EA56-4B1F-8A32-DEB7BE6D2FB3}">
      <dgm:prSet/>
      <dgm:spPr/>
      <dgm:t>
        <a:bodyPr/>
        <a:lstStyle/>
        <a:p>
          <a:endParaRPr lang="en-AU" b="1"/>
        </a:p>
      </dgm:t>
    </dgm:pt>
    <dgm:pt modelId="{7F47F76C-93C9-4FE6-984B-DC7F796A6880}">
      <dgm:prSet phldrT="[Text]"/>
      <dgm:spPr/>
      <dgm:t>
        <a:bodyPr/>
        <a:lstStyle/>
        <a:p>
          <a:pPr algn="l"/>
          <a:r>
            <a:rPr lang="en-AU" b="1"/>
            <a:t> set monitoring triggers</a:t>
          </a:r>
        </a:p>
      </dgm:t>
    </dgm:pt>
    <dgm:pt modelId="{45B02360-7854-4033-8497-4C1529BE9ED2}" type="parTrans" cxnId="{FB8850E6-DAAE-46C1-8A35-4FA9138A2D48}">
      <dgm:prSet/>
      <dgm:spPr/>
      <dgm:t>
        <a:bodyPr/>
        <a:lstStyle/>
        <a:p>
          <a:endParaRPr lang="en-AU" b="1"/>
        </a:p>
      </dgm:t>
    </dgm:pt>
    <dgm:pt modelId="{94E1DEB2-1BDF-4994-AD90-D71EE78C2C44}" type="sibTrans" cxnId="{FB8850E6-DAAE-46C1-8A35-4FA9138A2D48}">
      <dgm:prSet/>
      <dgm:spPr/>
      <dgm:t>
        <a:bodyPr/>
        <a:lstStyle/>
        <a:p>
          <a:endParaRPr lang="en-AU" b="1"/>
        </a:p>
      </dgm:t>
    </dgm:pt>
    <dgm:pt modelId="{3649290E-3A94-48B5-A9AF-A555A145CAC5}" type="pres">
      <dgm:prSet presAssocID="{4323C30C-1A1D-41E6-B1DE-30F9210B5523}" presName="Name0" presStyleCnt="0">
        <dgm:presLayoutVars>
          <dgm:dir/>
          <dgm:resizeHandles val="exact"/>
        </dgm:presLayoutVars>
      </dgm:prSet>
      <dgm:spPr/>
    </dgm:pt>
    <dgm:pt modelId="{D7182D9B-31D2-408D-9E49-540EDB54B07C}" type="pres">
      <dgm:prSet presAssocID="{4323C30C-1A1D-41E6-B1DE-30F9210B5523}" presName="cycle" presStyleCnt="0"/>
      <dgm:spPr/>
    </dgm:pt>
    <dgm:pt modelId="{3811436C-7C60-485C-9CFF-0594548E899D}" type="pres">
      <dgm:prSet presAssocID="{47999B09-6605-44EC-A0D8-2FB6C590EE34}" presName="nodeFirstNode" presStyleLbl="node1" presStyleIdx="0" presStyleCnt="5">
        <dgm:presLayoutVars>
          <dgm:bulletEnabled val="1"/>
        </dgm:presLayoutVars>
      </dgm:prSet>
      <dgm:spPr/>
    </dgm:pt>
    <dgm:pt modelId="{88F15E7E-2E53-41CA-AEBC-E68DA6051724}" type="pres">
      <dgm:prSet presAssocID="{D2B5C5B0-1451-4E6A-B7DF-728126ED7289}" presName="sibTransFirstNode" presStyleLbl="bgShp" presStyleIdx="0" presStyleCnt="1"/>
      <dgm:spPr/>
    </dgm:pt>
    <dgm:pt modelId="{4C053A0F-79D3-4664-90AC-3E6EACCFC69D}" type="pres">
      <dgm:prSet presAssocID="{B27FD4AA-4314-4BE0-AC42-A609D03459B5}" presName="nodeFollowingNodes" presStyleLbl="node1" presStyleIdx="1" presStyleCnt="5">
        <dgm:presLayoutVars>
          <dgm:bulletEnabled val="1"/>
        </dgm:presLayoutVars>
      </dgm:prSet>
      <dgm:spPr/>
    </dgm:pt>
    <dgm:pt modelId="{D4954A74-8E26-48D1-BE48-D4FB7513B324}" type="pres">
      <dgm:prSet presAssocID="{C24A2CAD-FBA0-4C96-AFBC-4895F2CE87EE}" presName="nodeFollowingNodes" presStyleLbl="node1" presStyleIdx="2" presStyleCnt="5" custRadScaleRad="106229" custRadScaleInc="-30961">
        <dgm:presLayoutVars>
          <dgm:bulletEnabled val="1"/>
        </dgm:presLayoutVars>
      </dgm:prSet>
      <dgm:spPr/>
    </dgm:pt>
    <dgm:pt modelId="{69D96561-BCBA-4D55-8AEF-4E847AD73D5A}" type="pres">
      <dgm:prSet presAssocID="{7A56BA14-3E63-45F0-B9EA-7AFBCD78335C}" presName="nodeFollowingNodes" presStyleLbl="node1" presStyleIdx="3" presStyleCnt="5" custRadScaleRad="103908" custRadScaleInc="27350">
        <dgm:presLayoutVars>
          <dgm:bulletEnabled val="1"/>
        </dgm:presLayoutVars>
      </dgm:prSet>
      <dgm:spPr/>
    </dgm:pt>
    <dgm:pt modelId="{D6B50624-CF93-4ABD-9C2D-010B6A710308}" type="pres">
      <dgm:prSet presAssocID="{87731A3A-5F74-44FF-BB09-829B8B56709D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360CD505-EEC9-45FC-BC9F-585BA3E1490E}" type="presOf" srcId="{4323C30C-1A1D-41E6-B1DE-30F9210B5523}" destId="{3649290E-3A94-48B5-A9AF-A555A145CAC5}" srcOrd="0" destOrd="0" presId="urn:microsoft.com/office/officeart/2005/8/layout/cycle3"/>
    <dgm:cxn modelId="{80664112-E5C8-4C91-B6A3-306DE989DECD}" type="presOf" srcId="{D3F2D9B4-DA21-4859-AB26-60F7615D813C}" destId="{4C053A0F-79D3-4664-90AC-3E6EACCFC69D}" srcOrd="0" destOrd="2" presId="urn:microsoft.com/office/officeart/2005/8/layout/cycle3"/>
    <dgm:cxn modelId="{83A2EA1B-4CC9-46EF-AAA9-111DD402AAF7}" type="presOf" srcId="{7F47F76C-93C9-4FE6-984B-DC7F796A6880}" destId="{3811436C-7C60-485C-9CFF-0594548E899D}" srcOrd="0" destOrd="3" presId="urn:microsoft.com/office/officeart/2005/8/layout/cycle3"/>
    <dgm:cxn modelId="{52E9FA25-D8B2-4DB2-830E-7474BB357D45}" type="presOf" srcId="{059DC843-E44D-4486-8B4E-B733EC56059B}" destId="{3811436C-7C60-485C-9CFF-0594548E899D}" srcOrd="0" destOrd="2" presId="urn:microsoft.com/office/officeart/2005/8/layout/cycle3"/>
    <dgm:cxn modelId="{8858793C-C69B-4DAB-8977-0505A246F6BA}" srcId="{47999B09-6605-44EC-A0D8-2FB6C590EE34}" destId="{059DC843-E44D-4486-8B4E-B733EC56059B}" srcOrd="1" destOrd="0" parTransId="{4C876145-8647-4E4B-85B0-11B641719CB0}" sibTransId="{11B9BB16-E29D-4B0F-BE13-559CB1AD4DE8}"/>
    <dgm:cxn modelId="{6795A161-3C46-4127-A0C7-DF5044DCE4A8}" srcId="{C24A2CAD-FBA0-4C96-AFBC-4895F2CE87EE}" destId="{CF3374D5-D9FB-41AE-97F9-3C61CEAC2A42}" srcOrd="0" destOrd="0" parTransId="{46421081-4D40-4AB4-A7A7-EC99D314F1A2}" sibTransId="{43AE4D10-1053-44E6-8612-4BA670459A2B}"/>
    <dgm:cxn modelId="{53B9754D-8A0E-4F2D-B96D-A477E7E4D789}" type="presOf" srcId="{B27FD4AA-4314-4BE0-AC42-A609D03459B5}" destId="{4C053A0F-79D3-4664-90AC-3E6EACCFC69D}" srcOrd="0" destOrd="0" presId="urn:microsoft.com/office/officeart/2005/8/layout/cycle3"/>
    <dgm:cxn modelId="{4C604651-D359-4E55-A8F4-203A4E4CF915}" type="presOf" srcId="{CF3374D5-D9FB-41AE-97F9-3C61CEAC2A42}" destId="{D4954A74-8E26-48D1-BE48-D4FB7513B324}" srcOrd="0" destOrd="1" presId="urn:microsoft.com/office/officeart/2005/8/layout/cycle3"/>
    <dgm:cxn modelId="{B982AC71-FC3D-42D1-8274-09A5AB24F44B}" srcId="{47999B09-6605-44EC-A0D8-2FB6C590EE34}" destId="{B8A98AA4-2812-4B45-B3E4-5C52CCB9E678}" srcOrd="0" destOrd="0" parTransId="{0620690D-3442-48E0-A11A-3F548C59D5A7}" sibTransId="{FBF012A6-87A4-47A6-81C1-C864C6982C59}"/>
    <dgm:cxn modelId="{F9E12455-5373-4B71-BE0C-D2EB35B25333}" type="presOf" srcId="{066CA67E-EAB4-4743-AD6D-35AA824F99D2}" destId="{4C053A0F-79D3-4664-90AC-3E6EACCFC69D}" srcOrd="0" destOrd="1" presId="urn:microsoft.com/office/officeart/2005/8/layout/cycle3"/>
    <dgm:cxn modelId="{E2585857-747A-4680-9894-99FE6A667205}" type="presOf" srcId="{7A56BA14-3E63-45F0-B9EA-7AFBCD78335C}" destId="{69D96561-BCBA-4D55-8AEF-4E847AD73D5A}" srcOrd="0" destOrd="0" presId="urn:microsoft.com/office/officeart/2005/8/layout/cycle3"/>
    <dgm:cxn modelId="{5BBB1E83-F79B-4C0A-961C-4B21A10909DD}" srcId="{B27FD4AA-4314-4BE0-AC42-A609D03459B5}" destId="{D3F2D9B4-DA21-4859-AB26-60F7615D813C}" srcOrd="1" destOrd="0" parTransId="{4407359F-EF2E-4635-B153-548F61398325}" sibTransId="{B3A70C4F-C178-4255-974B-581D244DD6BB}"/>
    <dgm:cxn modelId="{01A3C688-1362-4415-8FE7-E64E109C5725}" srcId="{4323C30C-1A1D-41E6-B1DE-30F9210B5523}" destId="{B27FD4AA-4314-4BE0-AC42-A609D03459B5}" srcOrd="1" destOrd="0" parTransId="{81D5316A-0C22-4BC2-9A4F-392753AB30A7}" sibTransId="{70D15784-6E8A-44C4-AC91-6D0A78459E5A}"/>
    <dgm:cxn modelId="{CADAB590-6CE6-4ADC-A713-E7DF2FD5C7D3}" srcId="{4323C30C-1A1D-41E6-B1DE-30F9210B5523}" destId="{7A56BA14-3E63-45F0-B9EA-7AFBCD78335C}" srcOrd="3" destOrd="0" parTransId="{6EFD47C6-6FF1-49E3-B158-4B3FDF8A3544}" sibTransId="{15B54F73-CFCA-47B8-BFD0-29DEC58748D5}"/>
    <dgm:cxn modelId="{EC90AC9B-8B12-4F1C-A1FB-946604C41376}" type="presOf" srcId="{C24A2CAD-FBA0-4C96-AFBC-4895F2CE87EE}" destId="{D4954A74-8E26-48D1-BE48-D4FB7513B324}" srcOrd="0" destOrd="0" presId="urn:microsoft.com/office/officeart/2005/8/layout/cycle3"/>
    <dgm:cxn modelId="{C1E994A8-CFEB-43DB-A95E-091914B86254}" srcId="{4323C30C-1A1D-41E6-B1DE-30F9210B5523}" destId="{47999B09-6605-44EC-A0D8-2FB6C590EE34}" srcOrd="0" destOrd="0" parTransId="{75C17B89-9665-435A-B9A1-53D0DE416BF2}" sibTransId="{D2B5C5B0-1451-4E6A-B7DF-728126ED7289}"/>
    <dgm:cxn modelId="{C4AF38AC-AC58-4287-B82E-42393AF15B9D}" type="presOf" srcId="{63A3DB1A-4CC6-4746-84CF-456B3702B904}" destId="{69D96561-BCBA-4D55-8AEF-4E847AD73D5A}" srcOrd="0" destOrd="1" presId="urn:microsoft.com/office/officeart/2005/8/layout/cycle3"/>
    <dgm:cxn modelId="{9114B4BE-EBD3-46E5-A5B1-1C237AAE88A2}" srcId="{4323C30C-1A1D-41E6-B1DE-30F9210B5523}" destId="{87731A3A-5F74-44FF-BB09-829B8B56709D}" srcOrd="4" destOrd="0" parTransId="{FF690011-FC72-49B4-958E-C79DD350A11F}" sibTransId="{37FD1B20-CC4C-49C3-A39C-54F7F204DC45}"/>
    <dgm:cxn modelId="{CF067DC8-EB17-4EAB-BE8F-F582E4E2D6C6}" srcId="{7A56BA14-3E63-45F0-B9EA-7AFBCD78335C}" destId="{63A3DB1A-4CC6-4746-84CF-456B3702B904}" srcOrd="0" destOrd="0" parTransId="{397DE260-EC8C-46C9-AF6B-FE6E3F4588CA}" sibTransId="{A5AE9EA0-B4F5-4D0A-A996-523552C2495B}"/>
    <dgm:cxn modelId="{68256ECD-7AD6-402D-80EF-BF48EAAFD5F9}" type="presOf" srcId="{47999B09-6605-44EC-A0D8-2FB6C590EE34}" destId="{3811436C-7C60-485C-9CFF-0594548E899D}" srcOrd="0" destOrd="0" presId="urn:microsoft.com/office/officeart/2005/8/layout/cycle3"/>
    <dgm:cxn modelId="{55744AD1-EA56-4B1F-8A32-DEB7BE6D2FB3}" srcId="{87731A3A-5F74-44FF-BB09-829B8B56709D}" destId="{E0075D0F-1BD0-4C05-9F3D-7B84AA77835B}" srcOrd="0" destOrd="0" parTransId="{1013BEF1-1C4C-42D7-B9FA-2FA0544B8D5C}" sibTransId="{9CEF58CA-4EB0-494B-84B9-4419DFA59E4A}"/>
    <dgm:cxn modelId="{F5225EDD-A07E-4641-9E7D-A56D2E838950}" srcId="{4323C30C-1A1D-41E6-B1DE-30F9210B5523}" destId="{C24A2CAD-FBA0-4C96-AFBC-4895F2CE87EE}" srcOrd="2" destOrd="0" parTransId="{4FE410AA-AF2B-4A6D-B4FC-D969EE08D4FF}" sibTransId="{F5913984-6E08-4DDC-8B6F-7F81C2B0E257}"/>
    <dgm:cxn modelId="{1F1D8EE4-8242-4C35-ACEF-5687D595ADA7}" type="presOf" srcId="{87731A3A-5F74-44FF-BB09-829B8B56709D}" destId="{D6B50624-CF93-4ABD-9C2D-010B6A710308}" srcOrd="0" destOrd="0" presId="urn:microsoft.com/office/officeart/2005/8/layout/cycle3"/>
    <dgm:cxn modelId="{FB8850E6-DAAE-46C1-8A35-4FA9138A2D48}" srcId="{47999B09-6605-44EC-A0D8-2FB6C590EE34}" destId="{7F47F76C-93C9-4FE6-984B-DC7F796A6880}" srcOrd="2" destOrd="0" parTransId="{45B02360-7854-4033-8497-4C1529BE9ED2}" sibTransId="{94E1DEB2-1BDF-4994-AD90-D71EE78C2C44}"/>
    <dgm:cxn modelId="{1C6833E9-3930-4F9F-BFE6-69685FEC8A02}" type="presOf" srcId="{D2B5C5B0-1451-4E6A-B7DF-728126ED7289}" destId="{88F15E7E-2E53-41CA-AEBC-E68DA6051724}" srcOrd="0" destOrd="0" presId="urn:microsoft.com/office/officeart/2005/8/layout/cycle3"/>
    <dgm:cxn modelId="{31E1DDF8-8C14-4AB0-BC49-8B66412342B6}" srcId="{B27FD4AA-4314-4BE0-AC42-A609D03459B5}" destId="{066CA67E-EAB4-4743-AD6D-35AA824F99D2}" srcOrd="0" destOrd="0" parTransId="{DD7430B0-60BA-48C0-85AA-9BF93EFDD6DC}" sibTransId="{B81C68F8-6A4A-4074-B687-7C2BB5562844}"/>
    <dgm:cxn modelId="{1E00F1FB-B180-4CB9-820E-BA59B7C95F7F}" type="presOf" srcId="{E0075D0F-1BD0-4C05-9F3D-7B84AA77835B}" destId="{D6B50624-CF93-4ABD-9C2D-010B6A710308}" srcOrd="0" destOrd="1" presId="urn:microsoft.com/office/officeart/2005/8/layout/cycle3"/>
    <dgm:cxn modelId="{ED4F78FD-3149-4CD2-8B93-BAEA18CEDD8D}" type="presOf" srcId="{B8A98AA4-2812-4B45-B3E4-5C52CCB9E678}" destId="{3811436C-7C60-485C-9CFF-0594548E899D}" srcOrd="0" destOrd="1" presId="urn:microsoft.com/office/officeart/2005/8/layout/cycle3"/>
    <dgm:cxn modelId="{6BC2770B-3ED3-403C-9EC0-B9411A5EAF0F}" type="presParOf" srcId="{3649290E-3A94-48B5-A9AF-A555A145CAC5}" destId="{D7182D9B-31D2-408D-9E49-540EDB54B07C}" srcOrd="0" destOrd="0" presId="urn:microsoft.com/office/officeart/2005/8/layout/cycle3"/>
    <dgm:cxn modelId="{C1049860-0584-4A48-91B0-B058B034851E}" type="presParOf" srcId="{D7182D9B-31D2-408D-9E49-540EDB54B07C}" destId="{3811436C-7C60-485C-9CFF-0594548E899D}" srcOrd="0" destOrd="0" presId="urn:microsoft.com/office/officeart/2005/8/layout/cycle3"/>
    <dgm:cxn modelId="{33B2E5D7-5035-41CC-A7AF-B584E9D4F882}" type="presParOf" srcId="{D7182D9B-31D2-408D-9E49-540EDB54B07C}" destId="{88F15E7E-2E53-41CA-AEBC-E68DA6051724}" srcOrd="1" destOrd="0" presId="urn:microsoft.com/office/officeart/2005/8/layout/cycle3"/>
    <dgm:cxn modelId="{CD70C4E0-8055-402F-9AC9-0CCCD87AEED6}" type="presParOf" srcId="{D7182D9B-31D2-408D-9E49-540EDB54B07C}" destId="{4C053A0F-79D3-4664-90AC-3E6EACCFC69D}" srcOrd="2" destOrd="0" presId="urn:microsoft.com/office/officeart/2005/8/layout/cycle3"/>
    <dgm:cxn modelId="{B8866030-A458-4059-8E8E-78E843D2F022}" type="presParOf" srcId="{D7182D9B-31D2-408D-9E49-540EDB54B07C}" destId="{D4954A74-8E26-48D1-BE48-D4FB7513B324}" srcOrd="3" destOrd="0" presId="urn:microsoft.com/office/officeart/2005/8/layout/cycle3"/>
    <dgm:cxn modelId="{AC74CA03-DD60-466E-A209-3F39DF31CC23}" type="presParOf" srcId="{D7182D9B-31D2-408D-9E49-540EDB54B07C}" destId="{69D96561-BCBA-4D55-8AEF-4E847AD73D5A}" srcOrd="4" destOrd="0" presId="urn:microsoft.com/office/officeart/2005/8/layout/cycle3"/>
    <dgm:cxn modelId="{62638599-6795-4FCD-9299-EB4F5E42B96F}" type="presParOf" srcId="{D7182D9B-31D2-408D-9E49-540EDB54B07C}" destId="{D6B50624-CF93-4ABD-9C2D-010B6A710308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0CFA72-056C-4523-A73E-8651D5AE7513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49B13DC3-CCC0-4420-B733-5E9D62DD9212}">
      <dgm:prSet phldrT="[Text]"/>
      <dgm:spPr/>
      <dgm:t>
        <a:bodyPr/>
        <a:lstStyle/>
        <a:p>
          <a:r>
            <a:rPr lang="en-AU"/>
            <a:t>Stable</a:t>
          </a:r>
        </a:p>
      </dgm:t>
    </dgm:pt>
    <dgm:pt modelId="{47FCB6F5-48AB-4662-8623-070E2DEFE702}" type="parTrans" cxnId="{FFADB3F3-5B46-47FF-AEA9-55ADC9CCDE31}">
      <dgm:prSet/>
      <dgm:spPr/>
      <dgm:t>
        <a:bodyPr/>
        <a:lstStyle/>
        <a:p>
          <a:endParaRPr lang="en-AU"/>
        </a:p>
      </dgm:t>
    </dgm:pt>
    <dgm:pt modelId="{85BA24BC-7E3B-4864-A718-41AEE9845177}" type="sibTrans" cxnId="{FFADB3F3-5B46-47FF-AEA9-55ADC9CCDE31}">
      <dgm:prSet/>
      <dgm:spPr/>
      <dgm:t>
        <a:bodyPr/>
        <a:lstStyle/>
        <a:p>
          <a:endParaRPr lang="en-AU"/>
        </a:p>
      </dgm:t>
    </dgm:pt>
    <dgm:pt modelId="{1CDE0B66-2CC4-4BA3-BE06-88C6758AD009}">
      <dgm:prSet phldrT="[Text]"/>
      <dgm:spPr/>
      <dgm:t>
        <a:bodyPr/>
        <a:lstStyle/>
        <a:p>
          <a:r>
            <a:rPr lang="en-AU"/>
            <a:t>Moderate</a:t>
          </a:r>
        </a:p>
      </dgm:t>
    </dgm:pt>
    <dgm:pt modelId="{9A78D7D1-41B4-4D27-93F3-C9250A0E942A}" type="parTrans" cxnId="{1C047F58-083C-4ACB-9569-FC883A2BF94A}">
      <dgm:prSet/>
      <dgm:spPr/>
      <dgm:t>
        <a:bodyPr/>
        <a:lstStyle/>
        <a:p>
          <a:endParaRPr lang="en-AU"/>
        </a:p>
      </dgm:t>
    </dgm:pt>
    <dgm:pt modelId="{D83FE8E9-E41B-465F-B907-7F05254893D7}" type="sibTrans" cxnId="{1C047F58-083C-4ACB-9569-FC883A2BF94A}">
      <dgm:prSet/>
      <dgm:spPr/>
      <dgm:t>
        <a:bodyPr/>
        <a:lstStyle/>
        <a:p>
          <a:endParaRPr lang="en-AU"/>
        </a:p>
      </dgm:t>
    </dgm:pt>
    <dgm:pt modelId="{1A9AB6B5-E2E9-49D4-AAD0-A777955F813F}">
      <dgm:prSet phldrT="[Text]"/>
      <dgm:spPr/>
      <dgm:t>
        <a:bodyPr/>
        <a:lstStyle/>
        <a:p>
          <a:r>
            <a:rPr lang="en-AU"/>
            <a:t>Rapid</a:t>
          </a:r>
        </a:p>
      </dgm:t>
    </dgm:pt>
    <dgm:pt modelId="{D0EE5F93-4B43-44CE-997A-69A408C8DF50}" type="parTrans" cxnId="{70BC60F7-490C-4316-A8BF-5C11D02060CB}">
      <dgm:prSet/>
      <dgm:spPr/>
      <dgm:t>
        <a:bodyPr/>
        <a:lstStyle/>
        <a:p>
          <a:endParaRPr lang="en-AU"/>
        </a:p>
      </dgm:t>
    </dgm:pt>
    <dgm:pt modelId="{70B2D0BA-264B-45D9-9A24-74A9FC12B5D3}" type="sibTrans" cxnId="{70BC60F7-490C-4316-A8BF-5C11D02060CB}">
      <dgm:prSet/>
      <dgm:spPr/>
      <dgm:t>
        <a:bodyPr/>
        <a:lstStyle/>
        <a:p>
          <a:endParaRPr lang="en-AU"/>
        </a:p>
      </dgm:t>
    </dgm:pt>
    <dgm:pt modelId="{6D63EF86-4AB7-4531-B2E5-0C5E25599970}" type="pres">
      <dgm:prSet presAssocID="{2A0CFA72-056C-4523-A73E-8651D5AE7513}" presName="Name0" presStyleCnt="0">
        <dgm:presLayoutVars>
          <dgm:dir/>
          <dgm:resizeHandles val="exact"/>
        </dgm:presLayoutVars>
      </dgm:prSet>
      <dgm:spPr/>
    </dgm:pt>
    <dgm:pt modelId="{DCA4C9D4-9842-42D4-83F3-C82C01EDCCBE}" type="pres">
      <dgm:prSet presAssocID="{2A0CFA72-056C-4523-A73E-8651D5AE7513}" presName="fgShape" presStyleLbl="fgShp" presStyleIdx="0" presStyleCnt="1" custLinFactNeighborX="-503" custLinFactNeighborY="-68783"/>
      <dgm:spPr/>
    </dgm:pt>
    <dgm:pt modelId="{69048008-E82F-4410-8D72-85EC142CE676}" type="pres">
      <dgm:prSet presAssocID="{2A0CFA72-056C-4523-A73E-8651D5AE7513}" presName="linComp" presStyleCnt="0"/>
      <dgm:spPr/>
    </dgm:pt>
    <dgm:pt modelId="{45447128-0624-4569-B513-CB0196FB8EFE}" type="pres">
      <dgm:prSet presAssocID="{49B13DC3-CCC0-4420-B733-5E9D62DD9212}" presName="compNode" presStyleCnt="0"/>
      <dgm:spPr/>
    </dgm:pt>
    <dgm:pt modelId="{C31062C2-00A9-46F6-981F-26439DFB77A9}" type="pres">
      <dgm:prSet presAssocID="{49B13DC3-CCC0-4420-B733-5E9D62DD9212}" presName="bkgdShape" presStyleLbl="node1" presStyleIdx="0" presStyleCnt="3"/>
      <dgm:spPr/>
    </dgm:pt>
    <dgm:pt modelId="{B08C2A9F-9793-4117-91A8-878F377DE1FA}" type="pres">
      <dgm:prSet presAssocID="{49B13DC3-CCC0-4420-B733-5E9D62DD9212}" presName="nodeTx" presStyleLbl="node1" presStyleIdx="0" presStyleCnt="3">
        <dgm:presLayoutVars>
          <dgm:bulletEnabled val="1"/>
        </dgm:presLayoutVars>
      </dgm:prSet>
      <dgm:spPr/>
    </dgm:pt>
    <dgm:pt modelId="{B6D7E55A-77E7-4D05-B0EB-45A59747A6BA}" type="pres">
      <dgm:prSet presAssocID="{49B13DC3-CCC0-4420-B733-5E9D62DD9212}" presName="invisiNode" presStyleLbl="node1" presStyleIdx="0" presStyleCnt="3"/>
      <dgm:spPr/>
    </dgm:pt>
    <dgm:pt modelId="{9E55932D-5703-4A47-94C7-152B8E22A77C}" type="pres">
      <dgm:prSet presAssocID="{49B13DC3-CCC0-4420-B733-5E9D62DD9212}" presName="imagNode" presStyleLbl="fgImgPlace1" presStyleIdx="0" presStyleCnt="3"/>
      <dgm:spPr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Sloth outline"/>
        </a:ext>
      </dgm:extLst>
    </dgm:pt>
    <dgm:pt modelId="{24968921-DDB9-4115-ADC5-189561782B51}" type="pres">
      <dgm:prSet presAssocID="{85BA24BC-7E3B-4864-A718-41AEE9845177}" presName="sibTrans" presStyleLbl="sibTrans2D1" presStyleIdx="0" presStyleCnt="0"/>
      <dgm:spPr/>
    </dgm:pt>
    <dgm:pt modelId="{F960AD39-B7B1-4481-8A05-DCEABDB12012}" type="pres">
      <dgm:prSet presAssocID="{1CDE0B66-2CC4-4BA3-BE06-88C6758AD009}" presName="compNode" presStyleCnt="0"/>
      <dgm:spPr/>
    </dgm:pt>
    <dgm:pt modelId="{087E5D89-8011-4E18-8185-8D8FABCB0019}" type="pres">
      <dgm:prSet presAssocID="{1CDE0B66-2CC4-4BA3-BE06-88C6758AD009}" presName="bkgdShape" presStyleLbl="node1" presStyleIdx="1" presStyleCnt="3"/>
      <dgm:spPr/>
    </dgm:pt>
    <dgm:pt modelId="{7596E4A5-37CD-4DF1-B67B-8885E4C743CF}" type="pres">
      <dgm:prSet presAssocID="{1CDE0B66-2CC4-4BA3-BE06-88C6758AD009}" presName="nodeTx" presStyleLbl="node1" presStyleIdx="1" presStyleCnt="3">
        <dgm:presLayoutVars>
          <dgm:bulletEnabled val="1"/>
        </dgm:presLayoutVars>
      </dgm:prSet>
      <dgm:spPr/>
    </dgm:pt>
    <dgm:pt modelId="{659795FD-5B76-428F-8662-3F66F74B79A6}" type="pres">
      <dgm:prSet presAssocID="{1CDE0B66-2CC4-4BA3-BE06-88C6758AD009}" presName="invisiNode" presStyleLbl="node1" presStyleIdx="1" presStyleCnt="3"/>
      <dgm:spPr/>
    </dgm:pt>
    <dgm:pt modelId="{44D93649-8089-4746-9F75-5867621B502B}" type="pres">
      <dgm:prSet presAssocID="{1CDE0B66-2CC4-4BA3-BE06-88C6758AD009}" presName="imagNode" presStyleLbl="fgImgPlace1" presStyleIdx="1" presStyleCnt="3"/>
      <dgm:spPr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Dog outline"/>
        </a:ext>
      </dgm:extLst>
    </dgm:pt>
    <dgm:pt modelId="{31FD8084-7B45-4D42-B196-48792E37C8CE}" type="pres">
      <dgm:prSet presAssocID="{D83FE8E9-E41B-465F-B907-7F05254893D7}" presName="sibTrans" presStyleLbl="sibTrans2D1" presStyleIdx="0" presStyleCnt="0"/>
      <dgm:spPr/>
    </dgm:pt>
    <dgm:pt modelId="{899EB7F9-5628-4C01-A057-275A3D8588BB}" type="pres">
      <dgm:prSet presAssocID="{1A9AB6B5-E2E9-49D4-AAD0-A777955F813F}" presName="compNode" presStyleCnt="0"/>
      <dgm:spPr/>
    </dgm:pt>
    <dgm:pt modelId="{3ED4B0D5-6B62-4DA3-AB1F-6288BE9F2E3C}" type="pres">
      <dgm:prSet presAssocID="{1A9AB6B5-E2E9-49D4-AAD0-A777955F813F}" presName="bkgdShape" presStyleLbl="node1" presStyleIdx="2" presStyleCnt="3"/>
      <dgm:spPr/>
    </dgm:pt>
    <dgm:pt modelId="{CFB42F88-1594-4F44-985F-C35E8B777C91}" type="pres">
      <dgm:prSet presAssocID="{1A9AB6B5-E2E9-49D4-AAD0-A777955F813F}" presName="nodeTx" presStyleLbl="node1" presStyleIdx="2" presStyleCnt="3">
        <dgm:presLayoutVars>
          <dgm:bulletEnabled val="1"/>
        </dgm:presLayoutVars>
      </dgm:prSet>
      <dgm:spPr/>
    </dgm:pt>
    <dgm:pt modelId="{78306273-4AD1-42CA-9796-00259A2C5D87}" type="pres">
      <dgm:prSet presAssocID="{1A9AB6B5-E2E9-49D4-AAD0-A777955F813F}" presName="invisiNode" presStyleLbl="node1" presStyleIdx="2" presStyleCnt="3"/>
      <dgm:spPr/>
    </dgm:pt>
    <dgm:pt modelId="{2C5CBB36-DC9F-47BA-9D70-B24539700811}" type="pres">
      <dgm:prSet presAssocID="{1A9AB6B5-E2E9-49D4-AAD0-A777955F813F}" presName="imagNode" presStyleLbl="fgImgPlace1" presStyleIdx="2" presStyleCnt="3"/>
      <dgm:spPr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Rabbit outline"/>
        </a:ext>
      </dgm:extLst>
    </dgm:pt>
  </dgm:ptLst>
  <dgm:cxnLst>
    <dgm:cxn modelId="{B9413911-DECB-40AB-88E2-01CA769FE4E6}" type="presOf" srcId="{49B13DC3-CCC0-4420-B733-5E9D62DD9212}" destId="{B08C2A9F-9793-4117-91A8-878F377DE1FA}" srcOrd="1" destOrd="0" presId="urn:microsoft.com/office/officeart/2005/8/layout/hList7"/>
    <dgm:cxn modelId="{36A9B614-E174-4970-A918-675223941D54}" type="presOf" srcId="{D83FE8E9-E41B-465F-B907-7F05254893D7}" destId="{31FD8084-7B45-4D42-B196-48792E37C8CE}" srcOrd="0" destOrd="0" presId="urn:microsoft.com/office/officeart/2005/8/layout/hList7"/>
    <dgm:cxn modelId="{26256E25-E71D-4897-86E1-E1A534E25B9F}" type="presOf" srcId="{1CDE0B66-2CC4-4BA3-BE06-88C6758AD009}" destId="{087E5D89-8011-4E18-8185-8D8FABCB0019}" srcOrd="0" destOrd="0" presId="urn:microsoft.com/office/officeart/2005/8/layout/hList7"/>
    <dgm:cxn modelId="{E7712A45-5CA3-4602-80DA-56A17C16DABC}" type="presOf" srcId="{2A0CFA72-056C-4523-A73E-8651D5AE7513}" destId="{6D63EF86-4AB7-4531-B2E5-0C5E25599970}" srcOrd="0" destOrd="0" presId="urn:microsoft.com/office/officeart/2005/8/layout/hList7"/>
    <dgm:cxn modelId="{1B66AC6C-F121-4839-BBB3-F40C1F53D935}" type="presOf" srcId="{49B13DC3-CCC0-4420-B733-5E9D62DD9212}" destId="{C31062C2-00A9-46F6-981F-26439DFB77A9}" srcOrd="0" destOrd="0" presId="urn:microsoft.com/office/officeart/2005/8/layout/hList7"/>
    <dgm:cxn modelId="{1C047F58-083C-4ACB-9569-FC883A2BF94A}" srcId="{2A0CFA72-056C-4523-A73E-8651D5AE7513}" destId="{1CDE0B66-2CC4-4BA3-BE06-88C6758AD009}" srcOrd="1" destOrd="0" parTransId="{9A78D7D1-41B4-4D27-93F3-C9250A0E942A}" sibTransId="{D83FE8E9-E41B-465F-B907-7F05254893D7}"/>
    <dgm:cxn modelId="{8E80AA58-DB34-4E9E-AFD4-7D22306FAB67}" type="presOf" srcId="{1A9AB6B5-E2E9-49D4-AAD0-A777955F813F}" destId="{CFB42F88-1594-4F44-985F-C35E8B777C91}" srcOrd="1" destOrd="0" presId="urn:microsoft.com/office/officeart/2005/8/layout/hList7"/>
    <dgm:cxn modelId="{9252D95A-E7A5-4DEB-8B59-090EC048B8E5}" type="presOf" srcId="{1CDE0B66-2CC4-4BA3-BE06-88C6758AD009}" destId="{7596E4A5-37CD-4DF1-B67B-8885E4C743CF}" srcOrd="1" destOrd="0" presId="urn:microsoft.com/office/officeart/2005/8/layout/hList7"/>
    <dgm:cxn modelId="{889D6492-1679-4B0E-824C-4C9B1307D314}" type="presOf" srcId="{1A9AB6B5-E2E9-49D4-AAD0-A777955F813F}" destId="{3ED4B0D5-6B62-4DA3-AB1F-6288BE9F2E3C}" srcOrd="0" destOrd="0" presId="urn:microsoft.com/office/officeart/2005/8/layout/hList7"/>
    <dgm:cxn modelId="{C71370AA-E685-4D75-AAD7-5959B18DEBD0}" type="presOf" srcId="{85BA24BC-7E3B-4864-A718-41AEE9845177}" destId="{24968921-DDB9-4115-ADC5-189561782B51}" srcOrd="0" destOrd="0" presId="urn:microsoft.com/office/officeart/2005/8/layout/hList7"/>
    <dgm:cxn modelId="{FFADB3F3-5B46-47FF-AEA9-55ADC9CCDE31}" srcId="{2A0CFA72-056C-4523-A73E-8651D5AE7513}" destId="{49B13DC3-CCC0-4420-B733-5E9D62DD9212}" srcOrd="0" destOrd="0" parTransId="{47FCB6F5-48AB-4662-8623-070E2DEFE702}" sibTransId="{85BA24BC-7E3B-4864-A718-41AEE9845177}"/>
    <dgm:cxn modelId="{70BC60F7-490C-4316-A8BF-5C11D02060CB}" srcId="{2A0CFA72-056C-4523-A73E-8651D5AE7513}" destId="{1A9AB6B5-E2E9-49D4-AAD0-A777955F813F}" srcOrd="2" destOrd="0" parTransId="{D0EE5F93-4B43-44CE-997A-69A408C8DF50}" sibTransId="{70B2D0BA-264B-45D9-9A24-74A9FC12B5D3}"/>
    <dgm:cxn modelId="{2CEF9865-D063-42DA-B3DC-EB1658ED00D8}" type="presParOf" srcId="{6D63EF86-4AB7-4531-B2E5-0C5E25599970}" destId="{DCA4C9D4-9842-42D4-83F3-C82C01EDCCBE}" srcOrd="0" destOrd="0" presId="urn:microsoft.com/office/officeart/2005/8/layout/hList7"/>
    <dgm:cxn modelId="{D9441F28-9FF1-438B-A46B-9E8AAE8E84F5}" type="presParOf" srcId="{6D63EF86-4AB7-4531-B2E5-0C5E25599970}" destId="{69048008-E82F-4410-8D72-85EC142CE676}" srcOrd="1" destOrd="0" presId="urn:microsoft.com/office/officeart/2005/8/layout/hList7"/>
    <dgm:cxn modelId="{74392065-DCF3-4773-9217-60D25B069380}" type="presParOf" srcId="{69048008-E82F-4410-8D72-85EC142CE676}" destId="{45447128-0624-4569-B513-CB0196FB8EFE}" srcOrd="0" destOrd="0" presId="urn:microsoft.com/office/officeart/2005/8/layout/hList7"/>
    <dgm:cxn modelId="{7F234291-4472-4211-856D-F3813103455D}" type="presParOf" srcId="{45447128-0624-4569-B513-CB0196FB8EFE}" destId="{C31062C2-00A9-46F6-981F-26439DFB77A9}" srcOrd="0" destOrd="0" presId="urn:microsoft.com/office/officeart/2005/8/layout/hList7"/>
    <dgm:cxn modelId="{CAA31B93-0A12-4EC9-A8D3-31BE9BEC2F76}" type="presParOf" srcId="{45447128-0624-4569-B513-CB0196FB8EFE}" destId="{B08C2A9F-9793-4117-91A8-878F377DE1FA}" srcOrd="1" destOrd="0" presId="urn:microsoft.com/office/officeart/2005/8/layout/hList7"/>
    <dgm:cxn modelId="{4328B9AB-7F33-4FFA-817D-C2E3E28D2304}" type="presParOf" srcId="{45447128-0624-4569-B513-CB0196FB8EFE}" destId="{B6D7E55A-77E7-4D05-B0EB-45A59747A6BA}" srcOrd="2" destOrd="0" presId="urn:microsoft.com/office/officeart/2005/8/layout/hList7"/>
    <dgm:cxn modelId="{29134B76-0E85-41E1-ACB8-7D4AB07A7122}" type="presParOf" srcId="{45447128-0624-4569-B513-CB0196FB8EFE}" destId="{9E55932D-5703-4A47-94C7-152B8E22A77C}" srcOrd="3" destOrd="0" presId="urn:microsoft.com/office/officeart/2005/8/layout/hList7"/>
    <dgm:cxn modelId="{7339FBC5-2063-4E15-A520-62D245EA82DA}" type="presParOf" srcId="{69048008-E82F-4410-8D72-85EC142CE676}" destId="{24968921-DDB9-4115-ADC5-189561782B51}" srcOrd="1" destOrd="0" presId="urn:microsoft.com/office/officeart/2005/8/layout/hList7"/>
    <dgm:cxn modelId="{25C514CF-7A65-40E6-B705-0C68043DFD34}" type="presParOf" srcId="{69048008-E82F-4410-8D72-85EC142CE676}" destId="{F960AD39-B7B1-4481-8A05-DCEABDB12012}" srcOrd="2" destOrd="0" presId="urn:microsoft.com/office/officeart/2005/8/layout/hList7"/>
    <dgm:cxn modelId="{58134E69-7C37-49CA-8037-88DEC80A034C}" type="presParOf" srcId="{F960AD39-B7B1-4481-8A05-DCEABDB12012}" destId="{087E5D89-8011-4E18-8185-8D8FABCB0019}" srcOrd="0" destOrd="0" presId="urn:microsoft.com/office/officeart/2005/8/layout/hList7"/>
    <dgm:cxn modelId="{BEBF3603-8619-4832-9BC4-3F24288063E9}" type="presParOf" srcId="{F960AD39-B7B1-4481-8A05-DCEABDB12012}" destId="{7596E4A5-37CD-4DF1-B67B-8885E4C743CF}" srcOrd="1" destOrd="0" presId="urn:microsoft.com/office/officeart/2005/8/layout/hList7"/>
    <dgm:cxn modelId="{4CF2CBE8-9F34-41E7-9763-FE1B52884EAB}" type="presParOf" srcId="{F960AD39-B7B1-4481-8A05-DCEABDB12012}" destId="{659795FD-5B76-428F-8662-3F66F74B79A6}" srcOrd="2" destOrd="0" presId="urn:microsoft.com/office/officeart/2005/8/layout/hList7"/>
    <dgm:cxn modelId="{6198B6A7-F974-43B6-A1A0-EB9FF23C3919}" type="presParOf" srcId="{F960AD39-B7B1-4481-8A05-DCEABDB12012}" destId="{44D93649-8089-4746-9F75-5867621B502B}" srcOrd="3" destOrd="0" presId="urn:microsoft.com/office/officeart/2005/8/layout/hList7"/>
    <dgm:cxn modelId="{343447B0-2DA2-4BA4-9E22-80DA6E74429E}" type="presParOf" srcId="{69048008-E82F-4410-8D72-85EC142CE676}" destId="{31FD8084-7B45-4D42-B196-48792E37C8CE}" srcOrd="3" destOrd="0" presId="urn:microsoft.com/office/officeart/2005/8/layout/hList7"/>
    <dgm:cxn modelId="{D1DA2312-A6D4-4608-B299-87DB8F9C154B}" type="presParOf" srcId="{69048008-E82F-4410-8D72-85EC142CE676}" destId="{899EB7F9-5628-4C01-A057-275A3D8588BB}" srcOrd="4" destOrd="0" presId="urn:microsoft.com/office/officeart/2005/8/layout/hList7"/>
    <dgm:cxn modelId="{441A52F2-EB6E-4207-93E5-B6A5541DCE1D}" type="presParOf" srcId="{899EB7F9-5628-4C01-A057-275A3D8588BB}" destId="{3ED4B0D5-6B62-4DA3-AB1F-6288BE9F2E3C}" srcOrd="0" destOrd="0" presId="urn:microsoft.com/office/officeart/2005/8/layout/hList7"/>
    <dgm:cxn modelId="{E7E5BD78-88A4-4214-953E-C62AAB7DDD6F}" type="presParOf" srcId="{899EB7F9-5628-4C01-A057-275A3D8588BB}" destId="{CFB42F88-1594-4F44-985F-C35E8B777C91}" srcOrd="1" destOrd="0" presId="urn:microsoft.com/office/officeart/2005/8/layout/hList7"/>
    <dgm:cxn modelId="{3063067E-B2DC-4FA1-8D7F-809DB5E81BC7}" type="presParOf" srcId="{899EB7F9-5628-4C01-A057-275A3D8588BB}" destId="{78306273-4AD1-42CA-9796-00259A2C5D87}" srcOrd="2" destOrd="0" presId="urn:microsoft.com/office/officeart/2005/8/layout/hList7"/>
    <dgm:cxn modelId="{02159018-4986-4A04-8ADD-308E30CEAD28}" type="presParOf" srcId="{899EB7F9-5628-4C01-A057-275A3D8588BB}" destId="{2C5CBB36-DC9F-47BA-9D70-B24539700811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F15E7E-2E53-41CA-AEBC-E68DA6051724}">
      <dsp:nvSpPr>
        <dsp:cNvPr id="0" name=""/>
        <dsp:cNvSpPr/>
      </dsp:nvSpPr>
      <dsp:spPr>
        <a:xfrm>
          <a:off x="647006" y="106208"/>
          <a:ext cx="4763886" cy="4763886"/>
        </a:xfrm>
        <a:prstGeom prst="circularArrow">
          <a:avLst>
            <a:gd name="adj1" fmla="val 5544"/>
            <a:gd name="adj2" fmla="val 330680"/>
            <a:gd name="adj3" fmla="val 13816235"/>
            <a:gd name="adj4" fmla="val 17361480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11436C-7C60-485C-9CFF-0594548E899D}">
      <dsp:nvSpPr>
        <dsp:cNvPr id="0" name=""/>
        <dsp:cNvSpPr/>
      </dsp:nvSpPr>
      <dsp:spPr>
        <a:xfrm>
          <a:off x="1933026" y="133884"/>
          <a:ext cx="2191847" cy="10959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b="1" kern="1200">
              <a:solidFill>
                <a:srgbClr val="FFFF00"/>
              </a:solidFill>
            </a:rPr>
            <a:t>Publish recommendation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100" b="1" kern="1200"/>
            <a:t> specify publish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100" b="1" kern="1200"/>
            <a:t> specify review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100" b="1" kern="1200"/>
            <a:t> set monitoring triggers</a:t>
          </a:r>
        </a:p>
      </dsp:txBody>
      <dsp:txXfrm>
        <a:off x="1986525" y="187383"/>
        <a:ext cx="2084849" cy="988925"/>
      </dsp:txXfrm>
    </dsp:sp>
    <dsp:sp modelId="{4C053A0F-79D3-4664-90AC-3E6EACCFC69D}">
      <dsp:nvSpPr>
        <dsp:cNvPr id="0" name=""/>
        <dsp:cNvSpPr/>
      </dsp:nvSpPr>
      <dsp:spPr>
        <a:xfrm>
          <a:off x="3865105" y="1537621"/>
          <a:ext cx="2191847" cy="10959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b="1" kern="1200">
              <a:solidFill>
                <a:srgbClr val="FFFF00"/>
              </a:solidFill>
            </a:rPr>
            <a:t>Monitor the circumstances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100" b="1" kern="1200"/>
            <a:t> passive monitoring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100" b="1" kern="1200"/>
            <a:t> active monitoring </a:t>
          </a:r>
        </a:p>
      </dsp:txBody>
      <dsp:txXfrm>
        <a:off x="3918604" y="1591120"/>
        <a:ext cx="2084849" cy="988925"/>
      </dsp:txXfrm>
    </dsp:sp>
    <dsp:sp modelId="{D4954A74-8E26-48D1-BE48-D4FB7513B324}">
      <dsp:nvSpPr>
        <dsp:cNvPr id="0" name=""/>
        <dsp:cNvSpPr/>
      </dsp:nvSpPr>
      <dsp:spPr>
        <a:xfrm>
          <a:off x="3691602" y="3416228"/>
          <a:ext cx="2191847" cy="10959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b="1" kern="1200">
              <a:solidFill>
                <a:srgbClr val="FFFF00"/>
              </a:solidFill>
            </a:rPr>
            <a:t>Act on updating trigger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100" b="1" kern="1200"/>
            <a:t> convey need to update to decision makers and funders</a:t>
          </a:r>
        </a:p>
      </dsp:txBody>
      <dsp:txXfrm>
        <a:off x="3745101" y="3469727"/>
        <a:ext cx="2084849" cy="988925"/>
      </dsp:txXfrm>
    </dsp:sp>
    <dsp:sp modelId="{69D96561-BCBA-4D55-8AEF-4E847AD73D5A}">
      <dsp:nvSpPr>
        <dsp:cNvPr id="0" name=""/>
        <dsp:cNvSpPr/>
      </dsp:nvSpPr>
      <dsp:spPr>
        <a:xfrm>
          <a:off x="260357" y="3453055"/>
          <a:ext cx="2191847" cy="10959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b="1" kern="1200">
              <a:solidFill>
                <a:srgbClr val="FFFF00"/>
              </a:solidFill>
            </a:rPr>
            <a:t>Review evidence and draft recommendation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100" b="1" kern="1200"/>
            <a:t> instigate guideline development process</a:t>
          </a:r>
        </a:p>
      </dsp:txBody>
      <dsp:txXfrm>
        <a:off x="313856" y="3506554"/>
        <a:ext cx="2084849" cy="988925"/>
      </dsp:txXfrm>
    </dsp:sp>
    <dsp:sp modelId="{D6B50624-CF93-4ABD-9C2D-010B6A710308}">
      <dsp:nvSpPr>
        <dsp:cNvPr id="0" name=""/>
        <dsp:cNvSpPr/>
      </dsp:nvSpPr>
      <dsp:spPr>
        <a:xfrm>
          <a:off x="947" y="1537621"/>
          <a:ext cx="2191847" cy="10959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b="1" kern="1200">
              <a:solidFill>
                <a:srgbClr val="FFFF00"/>
              </a:solidFill>
            </a:rPr>
            <a:t>Decide on updating circumstances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100" b="1" kern="1200"/>
            <a:t> consider and reset triggers</a:t>
          </a:r>
        </a:p>
      </dsp:txBody>
      <dsp:txXfrm>
        <a:off x="54446" y="1591120"/>
        <a:ext cx="2084849" cy="988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1062C2-00A9-46F6-981F-26439DFB77A9}">
      <dsp:nvSpPr>
        <dsp:cNvPr id="0" name=""/>
        <dsp:cNvSpPr/>
      </dsp:nvSpPr>
      <dsp:spPr>
        <a:xfrm>
          <a:off x="1169" y="0"/>
          <a:ext cx="1819037" cy="1202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kern="1200"/>
            <a:t>Stable</a:t>
          </a:r>
        </a:p>
      </dsp:txBody>
      <dsp:txXfrm>
        <a:off x="1169" y="480822"/>
        <a:ext cx="1819037" cy="480822"/>
      </dsp:txXfrm>
    </dsp:sp>
    <dsp:sp modelId="{9E55932D-5703-4A47-94C7-152B8E22A77C}">
      <dsp:nvSpPr>
        <dsp:cNvPr id="0" name=""/>
        <dsp:cNvSpPr/>
      </dsp:nvSpPr>
      <dsp:spPr>
        <a:xfrm>
          <a:off x="710545" y="72123"/>
          <a:ext cx="400284" cy="400284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7E5D89-8011-4E18-8185-8D8FABCB0019}">
      <dsp:nvSpPr>
        <dsp:cNvPr id="0" name=""/>
        <dsp:cNvSpPr/>
      </dsp:nvSpPr>
      <dsp:spPr>
        <a:xfrm>
          <a:off x="1874777" y="0"/>
          <a:ext cx="1819037" cy="1202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kern="1200"/>
            <a:t>Moderate</a:t>
          </a:r>
        </a:p>
      </dsp:txBody>
      <dsp:txXfrm>
        <a:off x="1874777" y="480822"/>
        <a:ext cx="1819037" cy="480822"/>
      </dsp:txXfrm>
    </dsp:sp>
    <dsp:sp modelId="{44D93649-8089-4746-9F75-5867621B502B}">
      <dsp:nvSpPr>
        <dsp:cNvPr id="0" name=""/>
        <dsp:cNvSpPr/>
      </dsp:nvSpPr>
      <dsp:spPr>
        <a:xfrm>
          <a:off x="2584154" y="72123"/>
          <a:ext cx="400284" cy="400284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D4B0D5-6B62-4DA3-AB1F-6288BE9F2E3C}">
      <dsp:nvSpPr>
        <dsp:cNvPr id="0" name=""/>
        <dsp:cNvSpPr/>
      </dsp:nvSpPr>
      <dsp:spPr>
        <a:xfrm>
          <a:off x="3748386" y="0"/>
          <a:ext cx="1819037" cy="1202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kern="1200"/>
            <a:t>Rapid</a:t>
          </a:r>
        </a:p>
      </dsp:txBody>
      <dsp:txXfrm>
        <a:off x="3748386" y="480822"/>
        <a:ext cx="1819037" cy="480822"/>
      </dsp:txXfrm>
    </dsp:sp>
    <dsp:sp modelId="{2C5CBB36-DC9F-47BA-9D70-B24539700811}">
      <dsp:nvSpPr>
        <dsp:cNvPr id="0" name=""/>
        <dsp:cNvSpPr/>
      </dsp:nvSpPr>
      <dsp:spPr>
        <a:xfrm>
          <a:off x="4457762" y="72123"/>
          <a:ext cx="400284" cy="400284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A4C9D4-9842-42D4-83F3-C82C01EDCCBE}">
      <dsp:nvSpPr>
        <dsp:cNvPr id="0" name=""/>
        <dsp:cNvSpPr/>
      </dsp:nvSpPr>
      <dsp:spPr>
        <a:xfrm>
          <a:off x="196974" y="837622"/>
          <a:ext cx="5123105" cy="180308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Gar16</b:Tag>
    <b:SourceType>JournalArticle</b:SourceType>
    <b:Guid>{5846C640-C475-464F-9CA0-486B12DFC508}</b:Guid>
    <b:Title>When and how to update systematic reviews: consensus and checklist</b:Title>
    <b:Year>2016</b:Year>
    <b:Author>
      <b:Author>
        <b:NameList>
          <b:Person>
            <b:Last>Garner</b:Last>
            <b:First>P.</b:First>
          </b:Person>
        </b:NameList>
      </b:Author>
    </b:Author>
    <b:JournalName>BMJ</b:JournalName>
    <b:Pages>354</b:Pages>
    <b:DOI> https://doi.org/10.1136/bmj.i3507</b:DOI>
    <b:RefOrder>2</b:RefOrder>
  </b:Source>
  <b:Source>
    <b:Tag>She01</b:Tag>
    <b:SourceType>JournalArticle</b:SourceType>
    <b:Guid>{5FE6F1D9-91A9-4CF3-8071-5BCBB15A9523}</b:Guid>
    <b:JournalName>BMJ</b:JournalName>
    <b:Year>2001</b:Year>
    <b:Pages>323(7305):155-157</b:Pages>
    <b:Author>
      <b:Author>
        <b:NameList>
          <b:Person>
            <b:Last>Shekelle</b:Last>
            <b:First>P</b:First>
          </b:Person>
        </b:NameList>
      </b:Author>
    </b:Author>
    <b:DOI> https://doi.org/10.1136/bmj.323.7305.155</b:DOI>
    <b:Title>When should clinical guidelines be updated?</b:Title>
    <b:RefOrder>1</b:RefOrder>
  </b:Source>
  <b:Source>
    <b:Tag>Placeholder1</b:Tag>
    <b:SourceType>JournalArticle</b:SourceType>
    <b:Guid>{C5AA352F-6295-4AAC-A59C-9CD95565B5B0}</b:Guid>
    <b:RefOrder>3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3777432FCC54385890EE35368F300" ma:contentTypeVersion="17" ma:contentTypeDescription="Create a new document." ma:contentTypeScope="" ma:versionID="c502653090eae2fabe03ca228f981716">
  <xsd:schema xmlns:xsd="http://www.w3.org/2001/XMLSchema" xmlns:xs="http://www.w3.org/2001/XMLSchema" xmlns:p="http://schemas.microsoft.com/office/2006/metadata/properties" xmlns:ns2="ef8499da-f70f-48c9-a6de-e578977a26c0" xmlns:ns3="0b6c2fbd-2c34-4a20-b336-10a6cebb0f58" targetNamespace="http://schemas.microsoft.com/office/2006/metadata/properties" ma:root="true" ma:fieldsID="a1c503de1f104f3d199b9a55821d47c0" ns2:_="" ns3:_="">
    <xsd:import namespace="ef8499da-f70f-48c9-a6de-e578977a26c0"/>
    <xsd:import namespace="0b6c2fbd-2c34-4a20-b336-10a6cebb0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99da-f70f-48c9-a6de-e578977a26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dc90cd-4b5d-4287-ade8-c7001a6f2aff}" ma:internalName="TaxCatchAll" ma:showField="CatchAllData" ma:web="ef8499da-f70f-48c9-a6de-e578977a2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2fbd-2c34-4a20-b336-10a6cebb0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8499da-f70f-48c9-a6de-e578977a26c0">RESTRANS-1060163545-43443</_dlc_DocId>
    <_dlc_DocIdUrl xmlns="ef8499da-f70f-48c9-a6de-e578977a26c0">
      <Url>https://nhmrc.sharepoint.com/sites/restrans/_layouts/15/DocIdRedir.aspx?ID=RESTRANS-1060163545-43443</Url>
      <Description>RESTRANS-1060163545-43443</Description>
    </_dlc_DocIdUrl>
    <TaxCatchAll xmlns="ef8499da-f70f-48c9-a6de-e578977a26c0" xsi:nil="true"/>
    <lcf76f155ced4ddcb4097134ff3c332f xmlns="0b6c2fbd-2c34-4a20-b336-10a6cebb0f58">
      <Terms xmlns="http://schemas.microsoft.com/office/infopath/2007/PartnerControls"/>
    </lcf76f155ced4ddcb4097134ff3c332f>
    <SharedWithUsers xmlns="ef8499da-f70f-48c9-a6de-e578977a26c0">
      <UserInfo>
        <DisplayName>Goodrick, Stephanie</DisplayName>
        <AccountId>2511</AccountId>
        <AccountType/>
      </UserInfo>
      <UserInfo>
        <DisplayName>Aljubaly, Zain</DisplayName>
        <AccountId>2057</AccountId>
        <AccountType/>
      </UserInfo>
      <UserInfo>
        <DisplayName>Downing, Alice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7D2C91-3216-4765-9411-CD6CE2C11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E5209-B15B-4E3D-8D15-D75E4D60D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2803C0-CCC9-4D6B-A361-D51EA86A1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499da-f70f-48c9-a6de-e578977a26c0"/>
    <ds:schemaRef ds:uri="0b6c2fbd-2c34-4a20-b336-10a6cebb0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A9C96-687E-41CE-B24D-9D659E9F50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8A390A-2314-4F32-9E5A-B304F25C62C5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ef8499da-f70f-48c9-a6de-e578977a26c0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0b6c2fbd-2c34-4a20-b336-10a6cebb0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</Company>
  <LinksUpToDate>false</LinksUpToDate>
  <CharactersWithSpaces>28350</CharactersWithSpaces>
  <SharedDoc>false</SharedDoc>
  <HLinks>
    <vt:vector size="264" baseType="variant">
      <vt:variant>
        <vt:i4>262199</vt:i4>
      </vt:variant>
      <vt:variant>
        <vt:i4>203</vt:i4>
      </vt:variant>
      <vt:variant>
        <vt:i4>0</vt:i4>
      </vt:variant>
      <vt:variant>
        <vt:i4>5</vt:i4>
      </vt:variant>
      <vt:variant>
        <vt:lpwstr>https://www.york.ac.uk/media/crd/Systematic_Reviews.pdf</vt:lpwstr>
      </vt:variant>
      <vt:variant>
        <vt:lpwstr/>
      </vt:variant>
      <vt:variant>
        <vt:i4>8323188</vt:i4>
      </vt:variant>
      <vt:variant>
        <vt:i4>200</vt:i4>
      </vt:variant>
      <vt:variant>
        <vt:i4>0</vt:i4>
      </vt:variant>
      <vt:variant>
        <vt:i4>5</vt:i4>
      </vt:variant>
      <vt:variant>
        <vt:lpwstr>http://prisma-statement.org/prismastatement/Checklist.aspx</vt:lpwstr>
      </vt:variant>
      <vt:variant>
        <vt:lpwstr/>
      </vt:variant>
      <vt:variant>
        <vt:i4>3211319</vt:i4>
      </vt:variant>
      <vt:variant>
        <vt:i4>197</vt:i4>
      </vt:variant>
      <vt:variant>
        <vt:i4>0</vt:i4>
      </vt:variant>
      <vt:variant>
        <vt:i4>5</vt:i4>
      </vt:variant>
      <vt:variant>
        <vt:lpwstr>https://www.covidence.org/home</vt:lpwstr>
      </vt:variant>
      <vt:variant>
        <vt:lpwstr/>
      </vt:variant>
      <vt:variant>
        <vt:i4>4784141</vt:i4>
      </vt:variant>
      <vt:variant>
        <vt:i4>194</vt:i4>
      </vt:variant>
      <vt:variant>
        <vt:i4>0</vt:i4>
      </vt:variant>
      <vt:variant>
        <vt:i4>5</vt:i4>
      </vt:variant>
      <vt:variant>
        <vt:lpwstr>https://iris.who.int/handle/10665/372275</vt:lpwstr>
      </vt:variant>
      <vt:variant>
        <vt:lpwstr/>
      </vt:variant>
      <vt:variant>
        <vt:i4>1114187</vt:i4>
      </vt:variant>
      <vt:variant>
        <vt:i4>191</vt:i4>
      </vt:variant>
      <vt:variant>
        <vt:i4>0</vt:i4>
      </vt:variant>
      <vt:variant>
        <vt:i4>5</vt:i4>
      </vt:variant>
      <vt:variant>
        <vt:lpwstr>https://www.nice.org.uk/process/pmg6/chapter/updating-published-clinical-guidelines-and-correcting-errors</vt:lpwstr>
      </vt:variant>
      <vt:variant>
        <vt:lpwstr/>
      </vt:variant>
      <vt:variant>
        <vt:i4>6094928</vt:i4>
      </vt:variant>
      <vt:variant>
        <vt:i4>188</vt:i4>
      </vt:variant>
      <vt:variant>
        <vt:i4>0</vt:i4>
      </vt:variant>
      <vt:variant>
        <vt:i4>5</vt:i4>
      </vt:variant>
      <vt:variant>
        <vt:lpwstr>https://g-i-n.net/get-involved/working-groups</vt:lpwstr>
      </vt:variant>
      <vt:variant>
        <vt:lpwstr/>
      </vt:variant>
      <vt:variant>
        <vt:i4>1572936</vt:i4>
      </vt:variant>
      <vt:variant>
        <vt:i4>185</vt:i4>
      </vt:variant>
      <vt:variant>
        <vt:i4>0</vt:i4>
      </vt:variant>
      <vt:variant>
        <vt:i4>5</vt:i4>
      </vt:variant>
      <vt:variant>
        <vt:lpwstr>https://cebgrade.mcmaster.ca/guidecheck.html</vt:lpwstr>
      </vt:variant>
      <vt:variant>
        <vt:lpwstr/>
      </vt:variant>
      <vt:variant>
        <vt:i4>7274543</vt:i4>
      </vt:variant>
      <vt:variant>
        <vt:i4>182</vt:i4>
      </vt:variant>
      <vt:variant>
        <vt:i4>0</vt:i4>
      </vt:variant>
      <vt:variant>
        <vt:i4>5</vt:i4>
      </vt:variant>
      <vt:variant>
        <vt:lpwstr>https://community.cochrane.org/mecir-manual/standards-planning-conduct-and-reporting-updates-cochrane-intervention-reviews-u1-11-ur1-7</vt:lpwstr>
      </vt:variant>
      <vt:variant>
        <vt:lpwstr/>
      </vt:variant>
      <vt:variant>
        <vt:i4>7078005</vt:i4>
      </vt:variant>
      <vt:variant>
        <vt:i4>179</vt:i4>
      </vt:variant>
      <vt:variant>
        <vt:i4>0</vt:i4>
      </vt:variant>
      <vt:variant>
        <vt:i4>5</vt:i4>
      </vt:variant>
      <vt:variant>
        <vt:lpwstr>https://journals.plos.org/plosmedicine/article?id=10.1371/journal.pmed.1002207</vt:lpwstr>
      </vt:variant>
      <vt:variant>
        <vt:lpwstr/>
      </vt:variant>
      <vt:variant>
        <vt:i4>3080300</vt:i4>
      </vt:variant>
      <vt:variant>
        <vt:i4>176</vt:i4>
      </vt:variant>
      <vt:variant>
        <vt:i4>0</vt:i4>
      </vt:variant>
      <vt:variant>
        <vt:i4>5</vt:i4>
      </vt:variant>
      <vt:variant>
        <vt:lpwstr>https://www.nhmrc.gov.au/guidelines</vt:lpwstr>
      </vt:variant>
      <vt:variant>
        <vt:lpwstr/>
      </vt:variant>
      <vt:variant>
        <vt:i4>65544</vt:i4>
      </vt:variant>
      <vt:variant>
        <vt:i4>173</vt:i4>
      </vt:variant>
      <vt:variant>
        <vt:i4>0</vt:i4>
      </vt:variant>
      <vt:variant>
        <vt:i4>5</vt:i4>
      </vt:variant>
      <vt:variant>
        <vt:lpwstr>https://webarchive.nla.gov.au/awa/20170820062341/https:/www.nhmrc.gov.au/guidelines-publications/sess148</vt:lpwstr>
      </vt:variant>
      <vt:variant>
        <vt:lpwstr/>
      </vt:variant>
      <vt:variant>
        <vt:i4>7667769</vt:i4>
      </vt:variant>
      <vt:variant>
        <vt:i4>170</vt:i4>
      </vt:variant>
      <vt:variant>
        <vt:i4>0</vt:i4>
      </vt:variant>
      <vt:variant>
        <vt:i4>5</vt:i4>
      </vt:variant>
      <vt:variant>
        <vt:lpwstr>https://www.nhmrc.gov.au/guidelines-publications/how-nhmrc-develops-its-guidelines</vt:lpwstr>
      </vt:variant>
      <vt:variant>
        <vt:lpwstr/>
      </vt:variant>
      <vt:variant>
        <vt:i4>1114195</vt:i4>
      </vt:variant>
      <vt:variant>
        <vt:i4>167</vt:i4>
      </vt:variant>
      <vt:variant>
        <vt:i4>0</vt:i4>
      </vt:variant>
      <vt:variant>
        <vt:i4>5</vt:i4>
      </vt:variant>
      <vt:variant>
        <vt:lpwstr>https://app.magicapp.org/</vt:lpwstr>
      </vt:variant>
      <vt:variant>
        <vt:lpwstr>/guideline/jm83RE/section/L6m9yY</vt:lpwstr>
      </vt:variant>
      <vt:variant>
        <vt:i4>720990</vt:i4>
      </vt:variant>
      <vt:variant>
        <vt:i4>164</vt:i4>
      </vt:variant>
      <vt:variant>
        <vt:i4>0</vt:i4>
      </vt:variant>
      <vt:variant>
        <vt:i4>5</vt:i4>
      </vt:variant>
      <vt:variant>
        <vt:lpwstr>https://app.magicapp.org/</vt:lpwstr>
      </vt:variant>
      <vt:variant>
        <vt:lpwstr>/guideline/Jn37kn</vt:lpwstr>
      </vt:variant>
      <vt:variant>
        <vt:i4>6029338</vt:i4>
      </vt:variant>
      <vt:variant>
        <vt:i4>161</vt:i4>
      </vt:variant>
      <vt:variant>
        <vt:i4>0</vt:i4>
      </vt:variant>
      <vt:variant>
        <vt:i4>5</vt:i4>
      </vt:variant>
      <vt:variant>
        <vt:lpwstr>https://www.monash.edu/medicine/mchri/pcos/guideline</vt:lpwstr>
      </vt:variant>
      <vt:variant>
        <vt:lpwstr/>
      </vt:variant>
      <vt:variant>
        <vt:i4>1114182</vt:i4>
      </vt:variant>
      <vt:variant>
        <vt:i4>158</vt:i4>
      </vt:variant>
      <vt:variant>
        <vt:i4>0</vt:i4>
      </vt:variant>
      <vt:variant>
        <vt:i4>5</vt:i4>
      </vt:variant>
      <vt:variant>
        <vt:lpwstr>https://informme.org.au/guidelines/living-guidelines-updates</vt:lpwstr>
      </vt:variant>
      <vt:variant>
        <vt:lpwstr/>
      </vt:variant>
      <vt:variant>
        <vt:i4>4653067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2883635</vt:i4>
      </vt:variant>
      <vt:variant>
        <vt:i4>141</vt:i4>
      </vt:variant>
      <vt:variant>
        <vt:i4>0</vt:i4>
      </vt:variant>
      <vt:variant>
        <vt:i4>5</vt:i4>
      </vt:variant>
      <vt:variant>
        <vt:lpwstr>https://www.nhmrc.gov.au/health-advice/nutrition/australian-dietary-guidelines-review/about-the-review</vt:lpwstr>
      </vt:variant>
      <vt:variant>
        <vt:lpwstr/>
      </vt:variant>
      <vt:variant>
        <vt:i4>5767259</vt:i4>
      </vt:variant>
      <vt:variant>
        <vt:i4>138</vt:i4>
      </vt:variant>
      <vt:variant>
        <vt:i4>0</vt:i4>
      </vt:variant>
      <vt:variant>
        <vt:i4>5</vt:i4>
      </vt:variant>
      <vt:variant>
        <vt:lpwstr>https://www.nhmrc.gov.au/about-us/publications/australian-guidelines-reduce-health-risks-drinking-alcohol</vt:lpwstr>
      </vt:variant>
      <vt:variant>
        <vt:lpwstr/>
      </vt:variant>
      <vt:variant>
        <vt:i4>4521995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4128805</vt:i4>
      </vt:variant>
      <vt:variant>
        <vt:i4>115</vt:i4>
      </vt:variant>
      <vt:variant>
        <vt:i4>0</vt:i4>
      </vt:variant>
      <vt:variant>
        <vt:i4>5</vt:i4>
      </vt:variant>
      <vt:variant>
        <vt:lpwstr>https://www.nhmrc.gov.au/guidelinesforguidelines/plan/project-planning</vt:lpwstr>
      </vt:variant>
      <vt:variant>
        <vt:lpwstr/>
      </vt:variant>
      <vt:variant>
        <vt:i4>4521995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393245</vt:i4>
      </vt:variant>
      <vt:variant>
        <vt:i4>98</vt:i4>
      </vt:variant>
      <vt:variant>
        <vt:i4>0</vt:i4>
      </vt:variant>
      <vt:variant>
        <vt:i4>5</vt:i4>
      </vt:variant>
      <vt:variant>
        <vt:lpwstr>https://static1.squarespace.com/static/5c1aeebd9f87705cde7498f1/t/6350e029ddf0742f9c65d4fc/1666244654438/Living+Guidelines+Handbook+V1.0.pdf</vt:lpwstr>
      </vt:variant>
      <vt:variant>
        <vt:lpwstr/>
      </vt:variant>
      <vt:variant>
        <vt:i4>2687033</vt:i4>
      </vt:variant>
      <vt:variant>
        <vt:i4>95</vt:i4>
      </vt:variant>
      <vt:variant>
        <vt:i4>0</vt:i4>
      </vt:variant>
      <vt:variant>
        <vt:i4>5</vt:i4>
      </vt:variant>
      <vt:variant>
        <vt:lpwstr>https://livingevidence.org.au/</vt:lpwstr>
      </vt:variant>
      <vt:variant>
        <vt:lpwstr/>
      </vt:variant>
      <vt:variant>
        <vt:i4>4390923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_Toc173426520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_Toc173426519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_Toc173426518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_Toc173426517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_Toc173426516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_Toc173426515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_Toc173426514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_Toc173426513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_Toc173426512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_Toc173426511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_Toc173426510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_Toc173426509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_Toc173426508</vt:lpwstr>
      </vt:variant>
      <vt:variant>
        <vt:i4>4391001</vt:i4>
      </vt:variant>
      <vt:variant>
        <vt:i4>3</vt:i4>
      </vt:variant>
      <vt:variant>
        <vt:i4>0</vt:i4>
      </vt:variant>
      <vt:variant>
        <vt:i4>5</vt:i4>
      </vt:variant>
      <vt:variant>
        <vt:lpwstr>https://bmchealthservres.biomedcentral.com/articles/10.1186/s12913-019-4567-2</vt:lpwstr>
      </vt:variant>
      <vt:variant>
        <vt:lpwstr/>
      </vt:variant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https://health-policy-systems.biomedcentral.com/articles/10.1186/s12961-022-00953-9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White</dc:creator>
  <cp:keywords/>
  <cp:lastModifiedBy>Jessica Davies</cp:lastModifiedBy>
  <cp:revision>5</cp:revision>
  <cp:lastPrinted>2024-09-04T01:01:00Z</cp:lastPrinted>
  <dcterms:created xsi:type="dcterms:W3CDTF">2024-12-04T22:58:00Z</dcterms:created>
  <dcterms:modified xsi:type="dcterms:W3CDTF">2024-12-04T23:01:00Z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010021{"F":2,"I":"5776-F570-F846-5FC5"}</vt:lpwstr>
  </property>
  <property fmtid="{D5CDD505-2E9C-101B-9397-08002B2CF9AE}" pid="3" name="ContentTypeId">
    <vt:lpwstr>0x010100F253777432FCC54385890EE35368F300</vt:lpwstr>
  </property>
  <property fmtid="{D5CDD505-2E9C-101B-9397-08002B2CF9AE}" pid="4" name="Order">
    <vt:r8>1189200</vt:r8>
  </property>
  <property fmtid="{D5CDD505-2E9C-101B-9397-08002B2CF9AE}" pid="5" name="MediaServiceImageTags">
    <vt:lpwstr/>
  </property>
  <property fmtid="{D5CDD505-2E9C-101B-9397-08002B2CF9AE}" pid="6" name="MSIP_Label_9a5e7792-7543-4db2-bcc9-9caeff0b8eb1_Enabled">
    <vt:lpwstr>true</vt:lpwstr>
  </property>
  <property fmtid="{D5CDD505-2E9C-101B-9397-08002B2CF9AE}" pid="7" name="MSIP_Label_9a5e7792-7543-4db2-bcc9-9caeff0b8eb1_SetDate">
    <vt:lpwstr>2024-03-03T22:54:47Z</vt:lpwstr>
  </property>
  <property fmtid="{D5CDD505-2E9C-101B-9397-08002B2CF9AE}" pid="8" name="MSIP_Label_9a5e7792-7543-4db2-bcc9-9caeff0b8eb1_Method">
    <vt:lpwstr>Standard</vt:lpwstr>
  </property>
  <property fmtid="{D5CDD505-2E9C-101B-9397-08002B2CF9AE}" pid="9" name="MSIP_Label_9a5e7792-7543-4db2-bcc9-9caeff0b8eb1_Name">
    <vt:lpwstr>OFFICIAL</vt:lpwstr>
  </property>
  <property fmtid="{D5CDD505-2E9C-101B-9397-08002B2CF9AE}" pid="10" name="MSIP_Label_9a5e7792-7543-4db2-bcc9-9caeff0b8eb1_SiteId">
    <vt:lpwstr>402fca06-dc9c-412f-9bf9-1a335a4671f7</vt:lpwstr>
  </property>
  <property fmtid="{D5CDD505-2E9C-101B-9397-08002B2CF9AE}" pid="11" name="MSIP_Label_9a5e7792-7543-4db2-bcc9-9caeff0b8eb1_ActionId">
    <vt:lpwstr>97ad16af-416e-4dfe-bc01-1489949286cc</vt:lpwstr>
  </property>
  <property fmtid="{D5CDD505-2E9C-101B-9397-08002B2CF9AE}" pid="12" name="MSIP_Label_9a5e7792-7543-4db2-bcc9-9caeff0b8eb1_ContentBits">
    <vt:lpwstr>0</vt:lpwstr>
  </property>
  <property fmtid="{D5CDD505-2E9C-101B-9397-08002B2CF9AE}" pid="13" name="_dlc_DocIdItemGuid">
    <vt:lpwstr>72ded86a-50a9-4079-9aa0-36619d4bd93a</vt:lpwstr>
  </property>
</Properties>
</file>